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615" w:rsidRPr="00394615" w:rsidRDefault="00394615" w:rsidP="00394615">
      <w:pPr>
        <w:spacing w:after="0"/>
        <w:rPr>
          <w:sz w:val="18"/>
          <w:szCs w:val="18"/>
        </w:rPr>
      </w:pPr>
      <w:r w:rsidRPr="00394615">
        <w:rPr>
          <w:sz w:val="18"/>
          <w:szCs w:val="18"/>
        </w:rPr>
        <w:t>NAME</w:t>
      </w:r>
      <w:proofErr w:type="gramStart"/>
      <w:r w:rsidRPr="00394615">
        <w:rPr>
          <w:sz w:val="18"/>
          <w:szCs w:val="18"/>
        </w:rPr>
        <w:t>:_</w:t>
      </w:r>
      <w:proofErr w:type="gramEnd"/>
      <w:r w:rsidRPr="00394615">
        <w:rPr>
          <w:sz w:val="18"/>
          <w:szCs w:val="18"/>
        </w:rPr>
        <w:t>__________________________________</w:t>
      </w:r>
      <w:r w:rsidRPr="00394615">
        <w:rPr>
          <w:sz w:val="18"/>
          <w:szCs w:val="18"/>
        </w:rPr>
        <w:tab/>
        <w:t>DATE:___________________________</w:t>
      </w:r>
      <w:r w:rsidRPr="00394615">
        <w:rPr>
          <w:sz w:val="18"/>
          <w:szCs w:val="18"/>
        </w:rPr>
        <w:tab/>
      </w:r>
      <w:r>
        <w:rPr>
          <w:sz w:val="18"/>
          <w:szCs w:val="18"/>
        </w:rPr>
        <w:tab/>
      </w:r>
      <w:r>
        <w:rPr>
          <w:sz w:val="18"/>
          <w:szCs w:val="18"/>
        </w:rPr>
        <w:tab/>
      </w:r>
      <w:r w:rsidRPr="00394615">
        <w:rPr>
          <w:sz w:val="18"/>
          <w:szCs w:val="18"/>
        </w:rPr>
        <w:t>PERIOD:______</w:t>
      </w:r>
    </w:p>
    <w:p w:rsidR="00394615" w:rsidRDefault="00394615" w:rsidP="00394615">
      <w:pPr>
        <w:spacing w:after="0"/>
        <w:jc w:val="center"/>
        <w:rPr>
          <w:b/>
          <w:sz w:val="18"/>
          <w:szCs w:val="18"/>
        </w:rPr>
      </w:pPr>
    </w:p>
    <w:p w:rsidR="00824A13" w:rsidRPr="003A479E" w:rsidRDefault="003A479E" w:rsidP="00394615">
      <w:pPr>
        <w:spacing w:after="0"/>
        <w:jc w:val="center"/>
        <w:rPr>
          <w:b/>
          <w:sz w:val="18"/>
          <w:szCs w:val="18"/>
        </w:rPr>
      </w:pPr>
      <w:r>
        <w:rPr>
          <w:b/>
          <w:sz w:val="18"/>
          <w:szCs w:val="18"/>
          <w:u w:val="single"/>
        </w:rPr>
        <w:t>The Worst of Times</w:t>
      </w:r>
      <w:r w:rsidR="005D20A9">
        <w:rPr>
          <w:b/>
          <w:sz w:val="18"/>
          <w:szCs w:val="18"/>
          <w:u w:val="single"/>
        </w:rPr>
        <w:t xml:space="preserve"> - </w:t>
      </w:r>
      <w:r w:rsidR="009335CB" w:rsidRPr="00B522F6">
        <w:rPr>
          <w:b/>
          <w:i/>
          <w:sz w:val="18"/>
          <w:szCs w:val="18"/>
          <w:u w:val="single"/>
        </w:rPr>
        <w:t>The Great Depression</w:t>
      </w:r>
    </w:p>
    <w:p w:rsidR="00394615" w:rsidRDefault="00963994" w:rsidP="00394615">
      <w:pPr>
        <w:spacing w:after="0"/>
        <w:jc w:val="center"/>
        <w:rPr>
          <w:b/>
          <w:sz w:val="18"/>
          <w:szCs w:val="18"/>
        </w:rPr>
      </w:pPr>
      <w:r>
        <w:rPr>
          <w:b/>
          <w:sz w:val="18"/>
          <w:szCs w:val="18"/>
        </w:rPr>
        <w:t>US History</w:t>
      </w:r>
      <w:r w:rsidR="00CF617F">
        <w:rPr>
          <w:b/>
          <w:sz w:val="18"/>
          <w:szCs w:val="18"/>
        </w:rPr>
        <w:t>, Unit #</w:t>
      </w:r>
      <w:r>
        <w:rPr>
          <w:b/>
          <w:sz w:val="18"/>
          <w:szCs w:val="18"/>
        </w:rPr>
        <w:t>4</w:t>
      </w:r>
    </w:p>
    <w:p w:rsidR="00CF617F" w:rsidRDefault="00CF617F" w:rsidP="00394615">
      <w:pPr>
        <w:spacing w:after="0"/>
        <w:jc w:val="center"/>
        <w:rPr>
          <w:sz w:val="18"/>
          <w:szCs w:val="18"/>
        </w:rPr>
      </w:pPr>
      <w:r>
        <w:rPr>
          <w:sz w:val="18"/>
          <w:szCs w:val="18"/>
        </w:rPr>
        <w:t>Chapters</w:t>
      </w:r>
      <w:r w:rsidR="005D20A9">
        <w:rPr>
          <w:sz w:val="18"/>
          <w:szCs w:val="18"/>
        </w:rPr>
        <w:t xml:space="preserve"> 9 and 10</w:t>
      </w:r>
    </w:p>
    <w:p w:rsidR="00CF617F" w:rsidRDefault="00CF617F" w:rsidP="00394615">
      <w:pPr>
        <w:spacing w:after="0"/>
        <w:jc w:val="center"/>
        <w:rPr>
          <w:sz w:val="18"/>
          <w:szCs w:val="18"/>
        </w:rPr>
      </w:pPr>
      <w:r>
        <w:rPr>
          <w:sz w:val="18"/>
          <w:szCs w:val="18"/>
        </w:rPr>
        <w:t>CCCS Standards</w:t>
      </w:r>
      <w:r w:rsidR="00F97256">
        <w:rPr>
          <w:sz w:val="18"/>
          <w:szCs w:val="18"/>
        </w:rPr>
        <w:t xml:space="preserve"> RH: 11-12.1 – 11-12.3; WHST 11-12.6, 11-12.8, 11-12.9, &amp; 11-12.10</w:t>
      </w:r>
    </w:p>
    <w:p w:rsidR="00CF617F" w:rsidRDefault="00CF617F" w:rsidP="00394615">
      <w:pPr>
        <w:spacing w:after="0"/>
        <w:jc w:val="center"/>
        <w:rPr>
          <w:sz w:val="18"/>
          <w:szCs w:val="18"/>
        </w:rPr>
      </w:pPr>
      <w:r>
        <w:rPr>
          <w:sz w:val="18"/>
          <w:szCs w:val="18"/>
        </w:rPr>
        <w:t>State Standards</w:t>
      </w:r>
      <w:r w:rsidR="00F97256">
        <w:rPr>
          <w:sz w:val="18"/>
          <w:szCs w:val="18"/>
        </w:rPr>
        <w:t xml:space="preserve"> 11.6</w:t>
      </w:r>
    </w:p>
    <w:p w:rsidR="00CF617F" w:rsidRDefault="00CF617F" w:rsidP="00394615">
      <w:pPr>
        <w:spacing w:after="0"/>
        <w:jc w:val="center"/>
        <w:rPr>
          <w:sz w:val="18"/>
          <w:szCs w:val="18"/>
        </w:rPr>
      </w:pPr>
    </w:p>
    <w:p w:rsidR="00831E60" w:rsidRDefault="00CF617F" w:rsidP="00831E60">
      <w:pPr>
        <w:spacing w:after="0"/>
        <w:rPr>
          <w:sz w:val="18"/>
          <w:szCs w:val="18"/>
        </w:rPr>
      </w:pPr>
      <w:r>
        <w:rPr>
          <w:b/>
          <w:sz w:val="18"/>
          <w:szCs w:val="18"/>
        </w:rPr>
        <w:t>Overview:</w:t>
      </w:r>
      <w:r>
        <w:rPr>
          <w:sz w:val="18"/>
          <w:szCs w:val="18"/>
        </w:rPr>
        <w:t xml:space="preserve"> </w:t>
      </w:r>
      <w:r w:rsidR="00831E60" w:rsidRPr="00831E60">
        <w:rPr>
          <w:sz w:val="18"/>
          <w:szCs w:val="18"/>
        </w:rPr>
        <w:t>1929 – 1939, this unit covers one of America’s greatest tests – the Great Depression.  Not since the Civil War had the United States faced such a test of courage and determination as capitalism itself seemed to be at war with America.</w:t>
      </w:r>
    </w:p>
    <w:p w:rsidR="00F97256" w:rsidRPr="005D20A9" w:rsidRDefault="00CF617F" w:rsidP="005D20A9">
      <w:pPr>
        <w:pStyle w:val="ListParagraph"/>
        <w:numPr>
          <w:ilvl w:val="0"/>
          <w:numId w:val="9"/>
        </w:numPr>
        <w:spacing w:after="0"/>
        <w:rPr>
          <w:b/>
          <w:sz w:val="18"/>
          <w:szCs w:val="18"/>
        </w:rPr>
      </w:pPr>
      <w:r w:rsidRPr="005D20A9">
        <w:rPr>
          <w:b/>
          <w:sz w:val="18"/>
          <w:szCs w:val="18"/>
        </w:rPr>
        <w:t>Essential Question</w:t>
      </w:r>
      <w:r w:rsidR="00FA0F34" w:rsidRPr="005D20A9">
        <w:rPr>
          <w:b/>
          <w:sz w:val="18"/>
          <w:szCs w:val="18"/>
        </w:rPr>
        <w:t>(</w:t>
      </w:r>
      <w:r w:rsidRPr="005D20A9">
        <w:rPr>
          <w:b/>
          <w:sz w:val="18"/>
          <w:szCs w:val="18"/>
        </w:rPr>
        <w:t>s</w:t>
      </w:r>
      <w:r w:rsidR="00FA0F34" w:rsidRPr="005D20A9">
        <w:rPr>
          <w:b/>
          <w:sz w:val="18"/>
          <w:szCs w:val="18"/>
        </w:rPr>
        <w:t>)</w:t>
      </w:r>
      <w:r w:rsidRPr="005D20A9">
        <w:rPr>
          <w:sz w:val="18"/>
          <w:szCs w:val="18"/>
        </w:rPr>
        <w:t xml:space="preserve">: </w:t>
      </w:r>
      <w:r w:rsidR="00FA0F34" w:rsidRPr="005D20A9">
        <w:rPr>
          <w:sz w:val="18"/>
          <w:szCs w:val="18"/>
        </w:rPr>
        <w:t>By the end of the unit, students should be able to expertly answer the following question(s):</w:t>
      </w:r>
    </w:p>
    <w:p w:rsidR="00831E60" w:rsidRPr="00831E60" w:rsidRDefault="00831E60" w:rsidP="00831E60">
      <w:pPr>
        <w:pStyle w:val="ListParagraph"/>
        <w:numPr>
          <w:ilvl w:val="1"/>
          <w:numId w:val="1"/>
        </w:numPr>
        <w:spacing w:after="0"/>
        <w:rPr>
          <w:b/>
          <w:sz w:val="18"/>
          <w:szCs w:val="18"/>
        </w:rPr>
      </w:pPr>
      <w:r>
        <w:rPr>
          <w:sz w:val="18"/>
          <w:szCs w:val="18"/>
        </w:rPr>
        <w:t>What were the major factors that contributed to the Great Depression?</w:t>
      </w:r>
    </w:p>
    <w:p w:rsidR="00831E60" w:rsidRPr="00F97256" w:rsidRDefault="00831E60" w:rsidP="00831E60">
      <w:pPr>
        <w:pStyle w:val="ListParagraph"/>
        <w:numPr>
          <w:ilvl w:val="1"/>
          <w:numId w:val="1"/>
        </w:numPr>
        <w:spacing w:after="0"/>
        <w:rPr>
          <w:b/>
          <w:sz w:val="18"/>
          <w:szCs w:val="18"/>
        </w:rPr>
      </w:pPr>
      <w:r w:rsidRPr="00F97256">
        <w:rPr>
          <w:sz w:val="18"/>
          <w:szCs w:val="18"/>
        </w:rPr>
        <w:t>Compare and contrast Hoover and Roosevelt’s responses to the Great Depression.</w:t>
      </w:r>
    </w:p>
    <w:p w:rsidR="00F97256" w:rsidRPr="00831E60" w:rsidRDefault="00831E60" w:rsidP="00831E60">
      <w:pPr>
        <w:pStyle w:val="ListParagraph"/>
        <w:numPr>
          <w:ilvl w:val="1"/>
          <w:numId w:val="1"/>
        </w:numPr>
        <w:spacing w:after="0"/>
        <w:rPr>
          <w:b/>
          <w:sz w:val="18"/>
          <w:szCs w:val="18"/>
        </w:rPr>
      </w:pPr>
      <w:r>
        <w:rPr>
          <w:sz w:val="18"/>
          <w:szCs w:val="18"/>
        </w:rPr>
        <w:t>H</w:t>
      </w:r>
      <w:r w:rsidR="00F97256" w:rsidRPr="00831E60">
        <w:rPr>
          <w:sz w:val="18"/>
          <w:szCs w:val="18"/>
        </w:rPr>
        <w:t>ow did the New Deal change the scope of government?</w:t>
      </w:r>
    </w:p>
    <w:p w:rsidR="00F97256" w:rsidRPr="00F97256" w:rsidRDefault="00F97256" w:rsidP="00F97256">
      <w:pPr>
        <w:pStyle w:val="ListParagraph"/>
        <w:spacing w:after="0"/>
        <w:ind w:left="1440"/>
        <w:rPr>
          <w:b/>
          <w:sz w:val="18"/>
          <w:szCs w:val="18"/>
        </w:rPr>
      </w:pPr>
    </w:p>
    <w:p w:rsidR="00F34BEA" w:rsidRPr="00F34BEA" w:rsidRDefault="00CF617F" w:rsidP="00F34BEA">
      <w:pPr>
        <w:pStyle w:val="ListParagraph"/>
        <w:numPr>
          <w:ilvl w:val="0"/>
          <w:numId w:val="1"/>
        </w:numPr>
        <w:spacing w:after="0"/>
        <w:rPr>
          <w:b/>
          <w:sz w:val="18"/>
          <w:szCs w:val="18"/>
        </w:rPr>
      </w:pPr>
      <w:r>
        <w:rPr>
          <w:b/>
          <w:sz w:val="18"/>
          <w:szCs w:val="18"/>
        </w:rPr>
        <w:t>Key Terms</w:t>
      </w:r>
      <w:r w:rsidR="00FA0F34">
        <w:rPr>
          <w:sz w:val="18"/>
          <w:szCs w:val="18"/>
        </w:rPr>
        <w:t xml:space="preserve">: In order to fully understand and connect the current </w:t>
      </w:r>
      <w:r w:rsidR="009F0BED">
        <w:rPr>
          <w:sz w:val="18"/>
          <w:szCs w:val="18"/>
        </w:rPr>
        <w:t>topic</w:t>
      </w:r>
      <w:r w:rsidR="00FA0F34">
        <w:rPr>
          <w:sz w:val="18"/>
          <w:szCs w:val="18"/>
        </w:rPr>
        <w:t xml:space="preserve"> of inquiry with previous</w:t>
      </w:r>
      <w:r w:rsidR="009F0BED">
        <w:rPr>
          <w:sz w:val="18"/>
          <w:szCs w:val="18"/>
        </w:rPr>
        <w:t xml:space="preserve"> and future</w:t>
      </w:r>
      <w:r w:rsidR="00FA0F34">
        <w:rPr>
          <w:sz w:val="18"/>
          <w:szCs w:val="18"/>
        </w:rPr>
        <w:t xml:space="preserve"> </w:t>
      </w:r>
      <w:r w:rsidR="009F0BED">
        <w:rPr>
          <w:sz w:val="18"/>
          <w:szCs w:val="18"/>
        </w:rPr>
        <w:t>topics</w:t>
      </w:r>
      <w:r w:rsidR="00FA0F34">
        <w:rPr>
          <w:sz w:val="18"/>
          <w:szCs w:val="18"/>
        </w:rPr>
        <w:t xml:space="preserve"> in </w:t>
      </w:r>
      <w:r w:rsidR="0072031E">
        <w:rPr>
          <w:sz w:val="18"/>
          <w:szCs w:val="18"/>
        </w:rPr>
        <w:t>history</w:t>
      </w:r>
      <w:r w:rsidR="009F0BED">
        <w:rPr>
          <w:sz w:val="18"/>
          <w:szCs w:val="18"/>
        </w:rPr>
        <w:t xml:space="preserve"> and the social sciences</w:t>
      </w:r>
      <w:r w:rsidR="00FA0F34">
        <w:rPr>
          <w:sz w:val="18"/>
          <w:szCs w:val="18"/>
        </w:rPr>
        <w:t xml:space="preserve">, </w:t>
      </w:r>
      <w:r w:rsidR="008E7F9E">
        <w:rPr>
          <w:sz w:val="18"/>
          <w:szCs w:val="18"/>
        </w:rPr>
        <w:t>it is necessary to</w:t>
      </w:r>
      <w:r w:rsidR="00FA0F34">
        <w:rPr>
          <w:sz w:val="18"/>
          <w:szCs w:val="18"/>
        </w:rPr>
        <w:t xml:space="preserve"> </w:t>
      </w:r>
      <w:r w:rsidR="009F0BED">
        <w:rPr>
          <w:sz w:val="18"/>
          <w:szCs w:val="18"/>
        </w:rPr>
        <w:t xml:space="preserve">have a working knowledge of the following </w:t>
      </w:r>
      <w:r w:rsidR="0072031E">
        <w:rPr>
          <w:sz w:val="18"/>
          <w:szCs w:val="18"/>
        </w:rPr>
        <w:t xml:space="preserve">key </w:t>
      </w:r>
      <w:r w:rsidR="009F0BED">
        <w:rPr>
          <w:sz w:val="18"/>
          <w:szCs w:val="18"/>
        </w:rPr>
        <w:t>terms.</w:t>
      </w: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3150"/>
        <w:gridCol w:w="2875"/>
      </w:tblGrid>
      <w:tr w:rsidR="00CF617F" w:rsidTr="00CF617F">
        <w:tc>
          <w:tcPr>
            <w:tcW w:w="3335" w:type="dxa"/>
          </w:tcPr>
          <w:p w:rsidR="00CF617F" w:rsidRPr="00CF617F" w:rsidRDefault="00CF617F" w:rsidP="0007530C">
            <w:pPr>
              <w:rPr>
                <w:sz w:val="18"/>
                <w:szCs w:val="18"/>
              </w:rPr>
            </w:pPr>
            <w:r w:rsidRPr="00CF617F">
              <w:rPr>
                <w:sz w:val="18"/>
                <w:szCs w:val="18"/>
              </w:rPr>
              <w:t>1.</w:t>
            </w:r>
            <w:r w:rsidR="00977F9A">
              <w:rPr>
                <w:sz w:val="18"/>
                <w:szCs w:val="18"/>
              </w:rPr>
              <w:t xml:space="preserve"> </w:t>
            </w:r>
            <w:r w:rsidR="003A479E">
              <w:rPr>
                <w:sz w:val="18"/>
                <w:szCs w:val="18"/>
              </w:rPr>
              <w:t>Federal Reserve</w:t>
            </w:r>
          </w:p>
          <w:p w:rsidR="00CF617F" w:rsidRPr="00CF617F" w:rsidRDefault="00CF617F" w:rsidP="0007530C">
            <w:pPr>
              <w:rPr>
                <w:sz w:val="18"/>
                <w:szCs w:val="18"/>
              </w:rPr>
            </w:pPr>
            <w:r w:rsidRPr="00CF617F">
              <w:rPr>
                <w:sz w:val="18"/>
                <w:szCs w:val="18"/>
              </w:rPr>
              <w:t>2.</w:t>
            </w:r>
            <w:r w:rsidR="00977F9A">
              <w:rPr>
                <w:sz w:val="18"/>
                <w:szCs w:val="18"/>
              </w:rPr>
              <w:t xml:space="preserve"> Stock Market</w:t>
            </w:r>
          </w:p>
          <w:p w:rsidR="00CF617F" w:rsidRPr="00CF617F" w:rsidRDefault="00CF617F" w:rsidP="0007530C">
            <w:pPr>
              <w:rPr>
                <w:sz w:val="18"/>
                <w:szCs w:val="18"/>
              </w:rPr>
            </w:pPr>
            <w:r w:rsidRPr="00CF617F">
              <w:rPr>
                <w:sz w:val="18"/>
                <w:szCs w:val="18"/>
              </w:rPr>
              <w:t>3.</w:t>
            </w:r>
            <w:r w:rsidR="00977F9A">
              <w:rPr>
                <w:sz w:val="18"/>
                <w:szCs w:val="18"/>
              </w:rPr>
              <w:t xml:space="preserve"> Margin</w:t>
            </w:r>
          </w:p>
        </w:tc>
        <w:tc>
          <w:tcPr>
            <w:tcW w:w="3150" w:type="dxa"/>
          </w:tcPr>
          <w:p w:rsidR="00F97256" w:rsidRPr="00CF617F" w:rsidRDefault="00F97256" w:rsidP="00F97256">
            <w:pPr>
              <w:rPr>
                <w:sz w:val="18"/>
                <w:szCs w:val="18"/>
              </w:rPr>
            </w:pPr>
            <w:r w:rsidRPr="00CF617F">
              <w:rPr>
                <w:sz w:val="18"/>
                <w:szCs w:val="18"/>
              </w:rPr>
              <w:t>4.</w:t>
            </w:r>
            <w:r>
              <w:rPr>
                <w:sz w:val="18"/>
                <w:szCs w:val="18"/>
              </w:rPr>
              <w:t xml:space="preserve"> Black Tuesday</w:t>
            </w:r>
          </w:p>
          <w:p w:rsidR="00F97256" w:rsidRPr="00CF617F" w:rsidRDefault="00F97256" w:rsidP="00F97256">
            <w:pPr>
              <w:rPr>
                <w:sz w:val="18"/>
                <w:szCs w:val="18"/>
              </w:rPr>
            </w:pPr>
            <w:r w:rsidRPr="00CF617F">
              <w:rPr>
                <w:sz w:val="18"/>
                <w:szCs w:val="18"/>
              </w:rPr>
              <w:t>5.</w:t>
            </w:r>
            <w:r>
              <w:rPr>
                <w:sz w:val="18"/>
                <w:szCs w:val="18"/>
              </w:rPr>
              <w:t xml:space="preserve"> Depression</w:t>
            </w:r>
          </w:p>
          <w:p w:rsidR="001F05CB" w:rsidRPr="00CF617F" w:rsidRDefault="00F97256" w:rsidP="00F97256">
            <w:pPr>
              <w:rPr>
                <w:sz w:val="18"/>
                <w:szCs w:val="18"/>
              </w:rPr>
            </w:pPr>
            <w:r w:rsidRPr="00CF617F">
              <w:rPr>
                <w:sz w:val="18"/>
                <w:szCs w:val="18"/>
              </w:rPr>
              <w:t>6.</w:t>
            </w:r>
            <w:r>
              <w:rPr>
                <w:sz w:val="18"/>
                <w:szCs w:val="18"/>
              </w:rPr>
              <w:t xml:space="preserve"> </w:t>
            </w:r>
            <w:proofErr w:type="spellStart"/>
            <w:r>
              <w:rPr>
                <w:sz w:val="18"/>
                <w:szCs w:val="18"/>
              </w:rPr>
              <w:t>Hoovervilles</w:t>
            </w:r>
            <w:proofErr w:type="spellEnd"/>
          </w:p>
        </w:tc>
        <w:tc>
          <w:tcPr>
            <w:tcW w:w="2875" w:type="dxa"/>
          </w:tcPr>
          <w:p w:rsidR="00F97256" w:rsidRPr="00CF617F" w:rsidRDefault="00F97256" w:rsidP="00F97256">
            <w:pPr>
              <w:rPr>
                <w:sz w:val="18"/>
                <w:szCs w:val="18"/>
              </w:rPr>
            </w:pPr>
            <w:r w:rsidRPr="00CF617F">
              <w:rPr>
                <w:sz w:val="18"/>
                <w:szCs w:val="18"/>
              </w:rPr>
              <w:t>7.</w:t>
            </w:r>
            <w:r>
              <w:rPr>
                <w:sz w:val="18"/>
                <w:szCs w:val="18"/>
              </w:rPr>
              <w:t xml:space="preserve"> Dustbowl</w:t>
            </w:r>
          </w:p>
          <w:p w:rsidR="00F97256" w:rsidRDefault="00F97256" w:rsidP="00F97256">
            <w:pPr>
              <w:rPr>
                <w:sz w:val="18"/>
                <w:szCs w:val="18"/>
              </w:rPr>
            </w:pPr>
            <w:r w:rsidRPr="00CF617F">
              <w:rPr>
                <w:sz w:val="18"/>
                <w:szCs w:val="18"/>
              </w:rPr>
              <w:t>8.</w:t>
            </w:r>
            <w:r w:rsidR="00F75641">
              <w:rPr>
                <w:sz w:val="18"/>
                <w:szCs w:val="18"/>
              </w:rPr>
              <w:t xml:space="preserve"> New Deal</w:t>
            </w:r>
          </w:p>
          <w:p w:rsidR="00F75641" w:rsidRPr="00CF617F" w:rsidRDefault="00F75641" w:rsidP="00F97256">
            <w:pPr>
              <w:rPr>
                <w:sz w:val="18"/>
                <w:szCs w:val="18"/>
              </w:rPr>
            </w:pPr>
            <w:r>
              <w:rPr>
                <w:sz w:val="18"/>
                <w:szCs w:val="18"/>
              </w:rPr>
              <w:t>9. Deficit Spending</w:t>
            </w:r>
          </w:p>
          <w:p w:rsidR="00CF617F" w:rsidRPr="00CF617F" w:rsidRDefault="00F75641" w:rsidP="0007530C">
            <w:pPr>
              <w:rPr>
                <w:sz w:val="18"/>
                <w:szCs w:val="18"/>
              </w:rPr>
            </w:pPr>
            <w:r>
              <w:rPr>
                <w:sz w:val="18"/>
                <w:szCs w:val="18"/>
              </w:rPr>
              <w:t>10</w:t>
            </w:r>
            <w:r w:rsidR="00F97256" w:rsidRPr="00CF617F">
              <w:rPr>
                <w:sz w:val="18"/>
                <w:szCs w:val="18"/>
              </w:rPr>
              <w:t>.</w:t>
            </w:r>
            <w:r w:rsidR="00F97256">
              <w:rPr>
                <w:sz w:val="18"/>
                <w:szCs w:val="18"/>
              </w:rPr>
              <w:t xml:space="preserve"> Fireside Chats</w:t>
            </w:r>
          </w:p>
        </w:tc>
      </w:tr>
    </w:tbl>
    <w:p w:rsidR="00CF617F" w:rsidRDefault="00CF617F" w:rsidP="00CF617F">
      <w:pPr>
        <w:spacing w:after="0"/>
        <w:ind w:right="720"/>
        <w:rPr>
          <w:b/>
          <w:sz w:val="18"/>
          <w:szCs w:val="18"/>
        </w:rPr>
      </w:pPr>
    </w:p>
    <w:p w:rsidR="00F34BEA" w:rsidRPr="00F34BEA" w:rsidRDefault="00FA0F34" w:rsidP="00F34BEA">
      <w:pPr>
        <w:pStyle w:val="ListParagraph"/>
        <w:numPr>
          <w:ilvl w:val="0"/>
          <w:numId w:val="1"/>
        </w:numPr>
        <w:spacing w:after="0"/>
        <w:rPr>
          <w:sz w:val="18"/>
          <w:szCs w:val="18"/>
        </w:rPr>
      </w:pPr>
      <w:r w:rsidRPr="00831E60">
        <w:rPr>
          <w:b/>
          <w:sz w:val="18"/>
          <w:szCs w:val="18"/>
        </w:rPr>
        <w:t xml:space="preserve">Historical </w:t>
      </w:r>
      <w:r w:rsidR="00CF617F" w:rsidRPr="00831E60">
        <w:rPr>
          <w:b/>
          <w:sz w:val="18"/>
          <w:szCs w:val="18"/>
        </w:rPr>
        <w:t>People</w:t>
      </w:r>
      <w:r w:rsidR="009F0BED" w:rsidRPr="00831E60">
        <w:rPr>
          <w:b/>
          <w:sz w:val="18"/>
          <w:szCs w:val="18"/>
        </w:rPr>
        <w:t>:</w:t>
      </w:r>
      <w:r w:rsidR="009F0BED" w:rsidRPr="00831E60">
        <w:rPr>
          <w:sz w:val="18"/>
          <w:szCs w:val="18"/>
        </w:rPr>
        <w:t xml:space="preserve"> </w:t>
      </w:r>
      <w:r w:rsidR="00831E60" w:rsidRPr="00831E60">
        <w:rPr>
          <w:sz w:val="18"/>
          <w:szCs w:val="18"/>
        </w:rPr>
        <w:t>These people shaped the history of this time period.  The knowledge and understanding of the following people and groups’ contribution to this unit of inquiry is essential.</w:t>
      </w: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2898"/>
        <w:gridCol w:w="3127"/>
      </w:tblGrid>
      <w:tr w:rsidR="00CF617F" w:rsidTr="00F75641">
        <w:tc>
          <w:tcPr>
            <w:tcW w:w="3335" w:type="dxa"/>
          </w:tcPr>
          <w:p w:rsidR="00CF617F" w:rsidRPr="00CF617F" w:rsidRDefault="00CF617F" w:rsidP="0007530C">
            <w:pPr>
              <w:rPr>
                <w:sz w:val="18"/>
                <w:szCs w:val="18"/>
              </w:rPr>
            </w:pPr>
            <w:r w:rsidRPr="00CF617F">
              <w:rPr>
                <w:sz w:val="18"/>
                <w:szCs w:val="18"/>
              </w:rPr>
              <w:t>1.</w:t>
            </w:r>
            <w:r w:rsidR="00006ED9">
              <w:rPr>
                <w:sz w:val="18"/>
                <w:szCs w:val="18"/>
              </w:rPr>
              <w:t xml:space="preserve"> Herbert Hoover</w:t>
            </w:r>
          </w:p>
          <w:p w:rsidR="00CF617F" w:rsidRDefault="00CF617F" w:rsidP="0007530C">
            <w:pPr>
              <w:rPr>
                <w:sz w:val="18"/>
                <w:szCs w:val="18"/>
              </w:rPr>
            </w:pPr>
            <w:r w:rsidRPr="00CF617F">
              <w:rPr>
                <w:sz w:val="18"/>
                <w:szCs w:val="18"/>
              </w:rPr>
              <w:t>2.</w:t>
            </w:r>
            <w:r w:rsidR="00006ED9">
              <w:rPr>
                <w:sz w:val="18"/>
                <w:szCs w:val="18"/>
              </w:rPr>
              <w:t xml:space="preserve"> Franklin Roosevelt</w:t>
            </w:r>
          </w:p>
          <w:p w:rsidR="00CF617F" w:rsidRPr="00CF617F" w:rsidRDefault="00CF617F" w:rsidP="00F97256">
            <w:pPr>
              <w:rPr>
                <w:sz w:val="18"/>
                <w:szCs w:val="18"/>
              </w:rPr>
            </w:pPr>
          </w:p>
        </w:tc>
        <w:tc>
          <w:tcPr>
            <w:tcW w:w="2898" w:type="dxa"/>
          </w:tcPr>
          <w:p w:rsidR="00F97256" w:rsidRPr="00CF617F" w:rsidRDefault="00F97256" w:rsidP="00F97256">
            <w:pPr>
              <w:rPr>
                <w:sz w:val="18"/>
                <w:szCs w:val="18"/>
              </w:rPr>
            </w:pPr>
            <w:r>
              <w:rPr>
                <w:sz w:val="18"/>
                <w:szCs w:val="18"/>
              </w:rPr>
              <w:t>3</w:t>
            </w:r>
            <w:r w:rsidR="00CF617F" w:rsidRPr="00CF617F">
              <w:rPr>
                <w:sz w:val="18"/>
                <w:szCs w:val="18"/>
              </w:rPr>
              <w:t>.</w:t>
            </w:r>
            <w:r w:rsidR="00FF4DAE">
              <w:rPr>
                <w:sz w:val="18"/>
                <w:szCs w:val="18"/>
              </w:rPr>
              <w:t xml:space="preserve"> </w:t>
            </w:r>
            <w:r>
              <w:rPr>
                <w:sz w:val="18"/>
                <w:szCs w:val="18"/>
              </w:rPr>
              <w:t>Eleanor Roosevelt</w:t>
            </w:r>
          </w:p>
          <w:p w:rsidR="00F97256" w:rsidRPr="00CF617F" w:rsidRDefault="00F97256" w:rsidP="00F97256">
            <w:pPr>
              <w:rPr>
                <w:sz w:val="18"/>
                <w:szCs w:val="18"/>
              </w:rPr>
            </w:pPr>
            <w:r>
              <w:rPr>
                <w:sz w:val="18"/>
                <w:szCs w:val="18"/>
              </w:rPr>
              <w:t>4</w:t>
            </w:r>
            <w:r w:rsidRPr="00CF617F">
              <w:rPr>
                <w:sz w:val="18"/>
                <w:szCs w:val="18"/>
              </w:rPr>
              <w:t>.</w:t>
            </w:r>
            <w:r>
              <w:rPr>
                <w:sz w:val="18"/>
                <w:szCs w:val="18"/>
              </w:rPr>
              <w:t xml:space="preserve"> American Federation of Labor</w:t>
            </w:r>
          </w:p>
          <w:p w:rsidR="00CF617F" w:rsidRPr="00CF617F" w:rsidRDefault="00CF617F" w:rsidP="00F97256">
            <w:pPr>
              <w:rPr>
                <w:sz w:val="18"/>
                <w:szCs w:val="18"/>
              </w:rPr>
            </w:pPr>
          </w:p>
        </w:tc>
        <w:tc>
          <w:tcPr>
            <w:tcW w:w="3127" w:type="dxa"/>
          </w:tcPr>
          <w:p w:rsidR="00CF617F" w:rsidRPr="00CF617F" w:rsidRDefault="00F97256" w:rsidP="0007530C">
            <w:pPr>
              <w:rPr>
                <w:sz w:val="18"/>
                <w:szCs w:val="18"/>
              </w:rPr>
            </w:pPr>
            <w:r>
              <w:rPr>
                <w:sz w:val="18"/>
                <w:szCs w:val="18"/>
              </w:rPr>
              <w:t>5</w:t>
            </w:r>
            <w:r w:rsidR="00CF617F" w:rsidRPr="00CF617F">
              <w:rPr>
                <w:sz w:val="18"/>
                <w:szCs w:val="18"/>
              </w:rPr>
              <w:t>.</w:t>
            </w:r>
            <w:r>
              <w:rPr>
                <w:sz w:val="18"/>
                <w:szCs w:val="18"/>
              </w:rPr>
              <w:t xml:space="preserve"> Congress of Industrial Organizations</w:t>
            </w:r>
          </w:p>
          <w:p w:rsidR="00CF617F" w:rsidRPr="00CF617F" w:rsidRDefault="00F97256" w:rsidP="00F97256">
            <w:pPr>
              <w:rPr>
                <w:sz w:val="18"/>
                <w:szCs w:val="18"/>
              </w:rPr>
            </w:pPr>
            <w:r>
              <w:rPr>
                <w:sz w:val="18"/>
                <w:szCs w:val="18"/>
              </w:rPr>
              <w:t>6</w:t>
            </w:r>
            <w:r w:rsidR="00CF617F" w:rsidRPr="00CF617F">
              <w:rPr>
                <w:sz w:val="18"/>
                <w:szCs w:val="18"/>
              </w:rPr>
              <w:t>.</w:t>
            </w:r>
            <w:r>
              <w:rPr>
                <w:sz w:val="18"/>
                <w:szCs w:val="18"/>
              </w:rPr>
              <w:t xml:space="preserve"> Bonus Army</w:t>
            </w:r>
          </w:p>
        </w:tc>
      </w:tr>
    </w:tbl>
    <w:p w:rsidR="00CF617F" w:rsidRDefault="00CF617F" w:rsidP="00CF617F">
      <w:pPr>
        <w:spacing w:after="0"/>
        <w:ind w:right="720"/>
        <w:rPr>
          <w:b/>
          <w:sz w:val="18"/>
          <w:szCs w:val="18"/>
        </w:rPr>
      </w:pPr>
    </w:p>
    <w:p w:rsidR="0072031E" w:rsidRPr="00F34BEA" w:rsidRDefault="0022734A" w:rsidP="00F34BEA">
      <w:pPr>
        <w:pStyle w:val="ListParagraph"/>
        <w:numPr>
          <w:ilvl w:val="0"/>
          <w:numId w:val="1"/>
        </w:numPr>
        <w:spacing w:after="0"/>
        <w:ind w:right="720"/>
        <w:rPr>
          <w:b/>
          <w:sz w:val="18"/>
          <w:szCs w:val="18"/>
        </w:rPr>
      </w:pPr>
      <w:r>
        <w:rPr>
          <w:b/>
          <w:sz w:val="18"/>
          <w:szCs w:val="18"/>
        </w:rPr>
        <w:t>The New Deal: Acts and Agencies</w:t>
      </w:r>
      <w:r w:rsidR="0072031E" w:rsidRPr="0072031E">
        <w:rPr>
          <w:sz w:val="18"/>
          <w:szCs w:val="18"/>
        </w:rPr>
        <w:t xml:space="preserve">: History is a series of events woven together to create the fabric of our history.  </w:t>
      </w:r>
      <w:r w:rsidR="0072031E">
        <w:rPr>
          <w:sz w:val="18"/>
          <w:szCs w:val="18"/>
        </w:rPr>
        <w:t>Events, however, do not occur in isolation. Events are driven by the popular ideas of the time. As such, students must have a clear understanding of not only the major events of this unit of inquiry, but also the ideas behind those events.</w:t>
      </w:r>
    </w:p>
    <w:p w:rsidR="00F34BEA" w:rsidRPr="00F34BEA" w:rsidRDefault="00F34BEA" w:rsidP="00F34BEA">
      <w:pPr>
        <w:pStyle w:val="ListParagraph"/>
        <w:spacing w:after="0"/>
        <w:ind w:right="720"/>
        <w:rPr>
          <w:b/>
          <w:sz w:val="18"/>
          <w:szCs w:val="18"/>
        </w:rPr>
      </w:pP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3"/>
        <w:gridCol w:w="3330"/>
        <w:gridCol w:w="2767"/>
      </w:tblGrid>
      <w:tr w:rsidR="00CF617F" w:rsidTr="00831E60">
        <w:tc>
          <w:tcPr>
            <w:tcW w:w="3263" w:type="dxa"/>
          </w:tcPr>
          <w:p w:rsidR="00CF617F" w:rsidRPr="00CF617F" w:rsidRDefault="00CF617F" w:rsidP="0007530C">
            <w:pPr>
              <w:rPr>
                <w:sz w:val="18"/>
                <w:szCs w:val="18"/>
              </w:rPr>
            </w:pPr>
            <w:r w:rsidRPr="00CF617F">
              <w:rPr>
                <w:sz w:val="18"/>
                <w:szCs w:val="18"/>
              </w:rPr>
              <w:t>1.</w:t>
            </w:r>
            <w:r w:rsidR="00977F9A">
              <w:rPr>
                <w:sz w:val="18"/>
                <w:szCs w:val="18"/>
              </w:rPr>
              <w:t xml:space="preserve"> </w:t>
            </w:r>
            <w:r w:rsidR="001F05CB">
              <w:rPr>
                <w:sz w:val="18"/>
                <w:szCs w:val="18"/>
              </w:rPr>
              <w:t>Works Progress Administration</w:t>
            </w:r>
          </w:p>
          <w:p w:rsidR="00CF617F" w:rsidRPr="00CF617F" w:rsidRDefault="00CF617F" w:rsidP="0007530C">
            <w:pPr>
              <w:rPr>
                <w:sz w:val="18"/>
                <w:szCs w:val="18"/>
              </w:rPr>
            </w:pPr>
            <w:r w:rsidRPr="00CF617F">
              <w:rPr>
                <w:sz w:val="18"/>
                <w:szCs w:val="18"/>
              </w:rPr>
              <w:t>2.</w:t>
            </w:r>
            <w:r w:rsidR="00130F3F">
              <w:rPr>
                <w:sz w:val="18"/>
                <w:szCs w:val="18"/>
              </w:rPr>
              <w:t xml:space="preserve"> </w:t>
            </w:r>
            <w:r w:rsidR="001F05CB">
              <w:rPr>
                <w:sz w:val="18"/>
                <w:szCs w:val="18"/>
              </w:rPr>
              <w:t>Social Security</w:t>
            </w:r>
          </w:p>
          <w:p w:rsidR="00CF617F" w:rsidRPr="00CF617F" w:rsidRDefault="00CF617F" w:rsidP="0007530C">
            <w:pPr>
              <w:rPr>
                <w:sz w:val="18"/>
                <w:szCs w:val="18"/>
              </w:rPr>
            </w:pPr>
            <w:r w:rsidRPr="00CF617F">
              <w:rPr>
                <w:sz w:val="18"/>
                <w:szCs w:val="18"/>
              </w:rPr>
              <w:t>3.</w:t>
            </w:r>
            <w:r w:rsidR="001F05CB">
              <w:rPr>
                <w:sz w:val="18"/>
                <w:szCs w:val="18"/>
              </w:rPr>
              <w:t xml:space="preserve"> National Labor Relations Board</w:t>
            </w:r>
          </w:p>
          <w:p w:rsidR="00CF617F" w:rsidRDefault="00CF617F" w:rsidP="0007530C">
            <w:pPr>
              <w:rPr>
                <w:sz w:val="18"/>
                <w:szCs w:val="18"/>
              </w:rPr>
            </w:pPr>
            <w:r w:rsidRPr="00CF617F">
              <w:rPr>
                <w:sz w:val="18"/>
                <w:szCs w:val="18"/>
              </w:rPr>
              <w:t>4.</w:t>
            </w:r>
            <w:r w:rsidR="001F05CB">
              <w:rPr>
                <w:sz w:val="18"/>
                <w:szCs w:val="18"/>
              </w:rPr>
              <w:t>Tennessee Valley Authority</w:t>
            </w:r>
          </w:p>
          <w:p w:rsidR="00831E60" w:rsidRPr="00CF617F" w:rsidRDefault="00831E60" w:rsidP="0007530C">
            <w:pPr>
              <w:rPr>
                <w:sz w:val="18"/>
                <w:szCs w:val="18"/>
              </w:rPr>
            </w:pPr>
            <w:r w:rsidRPr="00831E60">
              <w:rPr>
                <w:sz w:val="18"/>
                <w:szCs w:val="18"/>
              </w:rPr>
              <w:t>5. California Central Valley Project</w:t>
            </w:r>
          </w:p>
        </w:tc>
        <w:tc>
          <w:tcPr>
            <w:tcW w:w="3330" w:type="dxa"/>
          </w:tcPr>
          <w:p w:rsidR="00CF617F" w:rsidRPr="00CF617F" w:rsidRDefault="006D0E1E" w:rsidP="0007530C">
            <w:pPr>
              <w:rPr>
                <w:sz w:val="18"/>
                <w:szCs w:val="18"/>
              </w:rPr>
            </w:pPr>
            <w:r>
              <w:rPr>
                <w:sz w:val="18"/>
                <w:szCs w:val="18"/>
              </w:rPr>
              <w:t>6</w:t>
            </w:r>
            <w:r w:rsidR="00CF617F" w:rsidRPr="00CF617F">
              <w:rPr>
                <w:sz w:val="18"/>
                <w:szCs w:val="18"/>
              </w:rPr>
              <w:t>.</w:t>
            </w:r>
            <w:r w:rsidR="001F05CB">
              <w:rPr>
                <w:sz w:val="18"/>
                <w:szCs w:val="18"/>
              </w:rPr>
              <w:t xml:space="preserve"> Bonneville Dam</w:t>
            </w:r>
          </w:p>
          <w:p w:rsidR="00CF617F" w:rsidRPr="00CF617F" w:rsidRDefault="006D0E1E" w:rsidP="0007530C">
            <w:pPr>
              <w:rPr>
                <w:sz w:val="18"/>
                <w:szCs w:val="18"/>
              </w:rPr>
            </w:pPr>
            <w:r>
              <w:rPr>
                <w:sz w:val="18"/>
                <w:szCs w:val="18"/>
              </w:rPr>
              <w:t>7</w:t>
            </w:r>
            <w:r w:rsidR="00CF617F" w:rsidRPr="00CF617F">
              <w:rPr>
                <w:sz w:val="18"/>
                <w:szCs w:val="18"/>
              </w:rPr>
              <w:t>.</w:t>
            </w:r>
            <w:r w:rsidR="001F05CB">
              <w:rPr>
                <w:sz w:val="18"/>
                <w:szCs w:val="18"/>
              </w:rPr>
              <w:t xml:space="preserve"> Farm Credit Administration</w:t>
            </w:r>
          </w:p>
          <w:p w:rsidR="00CF617F" w:rsidRDefault="006D0E1E" w:rsidP="0007530C">
            <w:pPr>
              <w:rPr>
                <w:sz w:val="18"/>
                <w:szCs w:val="18"/>
              </w:rPr>
            </w:pPr>
            <w:r>
              <w:rPr>
                <w:sz w:val="18"/>
                <w:szCs w:val="18"/>
              </w:rPr>
              <w:t>8</w:t>
            </w:r>
            <w:r w:rsidR="00CF617F" w:rsidRPr="00CF617F">
              <w:rPr>
                <w:sz w:val="18"/>
                <w:szCs w:val="18"/>
              </w:rPr>
              <w:t>.</w:t>
            </w:r>
            <w:r w:rsidR="001F05CB">
              <w:rPr>
                <w:sz w:val="18"/>
                <w:szCs w:val="18"/>
              </w:rPr>
              <w:t xml:space="preserve"> Agricultural Adjustment Administration</w:t>
            </w:r>
          </w:p>
          <w:p w:rsidR="00831E60" w:rsidRPr="00CF617F" w:rsidRDefault="00831E60" w:rsidP="0007530C">
            <w:pPr>
              <w:rPr>
                <w:sz w:val="18"/>
                <w:szCs w:val="18"/>
              </w:rPr>
            </w:pPr>
            <w:r w:rsidRPr="00831E60">
              <w:rPr>
                <w:sz w:val="18"/>
                <w:szCs w:val="18"/>
              </w:rPr>
              <w:t>9. Federal Deposit Insurance Corporation</w:t>
            </w:r>
          </w:p>
          <w:p w:rsidR="00CF617F" w:rsidRPr="00CF617F" w:rsidRDefault="00CF617F" w:rsidP="0007530C">
            <w:pPr>
              <w:rPr>
                <w:sz w:val="18"/>
                <w:szCs w:val="18"/>
              </w:rPr>
            </w:pPr>
          </w:p>
        </w:tc>
        <w:tc>
          <w:tcPr>
            <w:tcW w:w="2767" w:type="dxa"/>
          </w:tcPr>
          <w:p w:rsidR="00CF617F" w:rsidRPr="00CF617F" w:rsidRDefault="006D0E1E" w:rsidP="0007530C">
            <w:pPr>
              <w:rPr>
                <w:sz w:val="18"/>
                <w:szCs w:val="18"/>
              </w:rPr>
            </w:pPr>
            <w:r>
              <w:rPr>
                <w:sz w:val="18"/>
                <w:szCs w:val="18"/>
              </w:rPr>
              <w:t>10</w:t>
            </w:r>
            <w:r w:rsidR="00CF617F" w:rsidRPr="00CF617F">
              <w:rPr>
                <w:sz w:val="18"/>
                <w:szCs w:val="18"/>
              </w:rPr>
              <w:t>.</w:t>
            </w:r>
            <w:r w:rsidR="001F05CB">
              <w:rPr>
                <w:sz w:val="18"/>
                <w:szCs w:val="18"/>
              </w:rPr>
              <w:t>Securities and Exchange Commission</w:t>
            </w:r>
          </w:p>
          <w:p w:rsidR="00CF617F" w:rsidRPr="00CF617F" w:rsidRDefault="006D0E1E" w:rsidP="0007530C">
            <w:pPr>
              <w:rPr>
                <w:sz w:val="18"/>
                <w:szCs w:val="18"/>
              </w:rPr>
            </w:pPr>
            <w:r>
              <w:rPr>
                <w:sz w:val="18"/>
                <w:szCs w:val="18"/>
              </w:rPr>
              <w:t>11</w:t>
            </w:r>
            <w:r w:rsidR="00CF617F" w:rsidRPr="00CF617F">
              <w:rPr>
                <w:sz w:val="18"/>
                <w:szCs w:val="18"/>
              </w:rPr>
              <w:t>.</w:t>
            </w:r>
            <w:r w:rsidR="001F05CB">
              <w:rPr>
                <w:sz w:val="18"/>
                <w:szCs w:val="18"/>
              </w:rPr>
              <w:t>Public Works Administration</w:t>
            </w:r>
          </w:p>
          <w:p w:rsidR="00CF617F" w:rsidRPr="00CF617F" w:rsidRDefault="006D0E1E" w:rsidP="0007530C">
            <w:pPr>
              <w:rPr>
                <w:sz w:val="18"/>
                <w:szCs w:val="18"/>
              </w:rPr>
            </w:pPr>
            <w:r>
              <w:rPr>
                <w:sz w:val="18"/>
                <w:szCs w:val="18"/>
              </w:rPr>
              <w:t>12</w:t>
            </w:r>
            <w:r w:rsidR="00CF617F" w:rsidRPr="00CF617F">
              <w:rPr>
                <w:sz w:val="18"/>
                <w:szCs w:val="18"/>
              </w:rPr>
              <w:t>.</w:t>
            </w:r>
            <w:r w:rsidR="001F05CB">
              <w:rPr>
                <w:sz w:val="18"/>
                <w:szCs w:val="18"/>
              </w:rPr>
              <w:t xml:space="preserve"> Civilian Conservation Corps</w:t>
            </w:r>
          </w:p>
          <w:p w:rsidR="00CF617F" w:rsidRPr="00CF617F" w:rsidRDefault="00CF617F" w:rsidP="0007530C">
            <w:pPr>
              <w:rPr>
                <w:sz w:val="18"/>
                <w:szCs w:val="18"/>
              </w:rPr>
            </w:pPr>
          </w:p>
        </w:tc>
      </w:tr>
    </w:tbl>
    <w:p w:rsidR="00CF617F" w:rsidRPr="009335CB" w:rsidRDefault="00CF617F" w:rsidP="009335CB">
      <w:pPr>
        <w:spacing w:after="0"/>
        <w:ind w:right="720"/>
        <w:rPr>
          <w:b/>
          <w:sz w:val="18"/>
          <w:szCs w:val="18"/>
        </w:rPr>
      </w:pPr>
    </w:p>
    <w:p w:rsidR="00143103" w:rsidRPr="00143103" w:rsidRDefault="00AE645D" w:rsidP="00143103">
      <w:pPr>
        <w:pStyle w:val="ListParagraph"/>
        <w:numPr>
          <w:ilvl w:val="0"/>
          <w:numId w:val="1"/>
        </w:numPr>
        <w:spacing w:after="0" w:line="240" w:lineRule="auto"/>
        <w:ind w:right="720"/>
        <w:rPr>
          <w:b/>
          <w:sz w:val="18"/>
          <w:szCs w:val="18"/>
        </w:rPr>
        <w:sectPr w:rsidR="00143103" w:rsidRPr="00143103" w:rsidSect="00394615">
          <w:pgSz w:w="12240" w:h="15840"/>
          <w:pgMar w:top="720" w:right="720" w:bottom="720" w:left="720" w:header="720" w:footer="720" w:gutter="0"/>
          <w:cols w:space="720"/>
          <w:docGrid w:linePitch="360"/>
        </w:sectPr>
      </w:pPr>
      <w:r>
        <w:rPr>
          <w:b/>
          <w:sz w:val="18"/>
          <w:szCs w:val="18"/>
        </w:rPr>
        <w:t>Graphic Organizers</w:t>
      </w:r>
      <w:r w:rsidR="00697C3A">
        <w:rPr>
          <w:b/>
          <w:sz w:val="18"/>
          <w:szCs w:val="18"/>
        </w:rPr>
        <w:t>:</w:t>
      </w:r>
      <w:r w:rsidR="00697C3A">
        <w:rPr>
          <w:sz w:val="18"/>
          <w:szCs w:val="18"/>
        </w:rPr>
        <w:t xml:space="preserve"> (</w:t>
      </w:r>
      <w:r>
        <w:rPr>
          <w:sz w:val="18"/>
          <w:szCs w:val="18"/>
        </w:rPr>
        <w:t>Maps, timelines, charts, organizers, etc.</w:t>
      </w:r>
      <w:r w:rsidR="00697C3A">
        <w:rPr>
          <w:sz w:val="18"/>
          <w:szCs w:val="18"/>
        </w:rPr>
        <w:t>) – Graphic organizers serve as a way to visualize historical topics of inquiry, creating not only a deeper understanding of the topic of inquiry being addressed but also allows for the ability to recognize the interconnectedness among historical topics.</w:t>
      </w:r>
    </w:p>
    <w:p w:rsidR="00F75641" w:rsidRDefault="00F75641" w:rsidP="00143103">
      <w:pPr>
        <w:spacing w:after="0" w:line="240" w:lineRule="auto"/>
        <w:ind w:right="720"/>
        <w:rPr>
          <w:sz w:val="18"/>
          <w:szCs w:val="18"/>
        </w:rPr>
      </w:pPr>
    </w:p>
    <w:p w:rsidR="00143103" w:rsidRDefault="00143103" w:rsidP="00143103">
      <w:pPr>
        <w:spacing w:after="0" w:line="240" w:lineRule="auto"/>
        <w:ind w:right="720" w:firstLine="720"/>
        <w:rPr>
          <w:sz w:val="18"/>
          <w:szCs w:val="18"/>
        </w:rPr>
      </w:pPr>
      <w:r>
        <w:rPr>
          <w:sz w:val="18"/>
          <w:szCs w:val="18"/>
        </w:rPr>
        <w:t>1. Terms Grid</w:t>
      </w:r>
    </w:p>
    <w:p w:rsidR="00143103" w:rsidRDefault="00143103" w:rsidP="00143103">
      <w:pPr>
        <w:spacing w:after="0" w:line="240" w:lineRule="auto"/>
        <w:ind w:right="720" w:firstLine="720"/>
        <w:rPr>
          <w:sz w:val="18"/>
          <w:szCs w:val="18"/>
        </w:rPr>
      </w:pPr>
      <w:r>
        <w:rPr>
          <w:sz w:val="18"/>
          <w:szCs w:val="18"/>
        </w:rPr>
        <w:t>2. People Grid</w:t>
      </w:r>
    </w:p>
    <w:p w:rsidR="00143103" w:rsidRDefault="00143103" w:rsidP="00143103">
      <w:pPr>
        <w:spacing w:after="0" w:line="240" w:lineRule="auto"/>
        <w:ind w:right="720" w:firstLine="720"/>
        <w:rPr>
          <w:sz w:val="18"/>
          <w:szCs w:val="18"/>
        </w:rPr>
      </w:pPr>
      <w:r>
        <w:rPr>
          <w:sz w:val="18"/>
          <w:szCs w:val="18"/>
        </w:rPr>
        <w:t>3. TCI – Graphing the Great Depression</w:t>
      </w:r>
    </w:p>
    <w:p w:rsidR="00143103" w:rsidRDefault="00143103" w:rsidP="00143103">
      <w:pPr>
        <w:spacing w:after="0" w:line="240" w:lineRule="auto"/>
        <w:ind w:right="720" w:firstLine="720"/>
        <w:rPr>
          <w:sz w:val="18"/>
          <w:szCs w:val="18"/>
        </w:rPr>
      </w:pPr>
    </w:p>
    <w:p w:rsidR="00143103" w:rsidRDefault="00143103" w:rsidP="00143103">
      <w:pPr>
        <w:spacing w:after="0" w:line="240" w:lineRule="auto"/>
        <w:ind w:right="720"/>
        <w:rPr>
          <w:sz w:val="18"/>
          <w:szCs w:val="18"/>
        </w:rPr>
      </w:pPr>
      <w:r>
        <w:rPr>
          <w:sz w:val="18"/>
          <w:szCs w:val="18"/>
        </w:rPr>
        <w:t>4. Dust Bowl Map, 1930s</w:t>
      </w:r>
    </w:p>
    <w:p w:rsidR="00143103" w:rsidRDefault="00143103" w:rsidP="00143103">
      <w:pPr>
        <w:spacing w:after="0" w:line="240" w:lineRule="auto"/>
        <w:ind w:right="720"/>
        <w:rPr>
          <w:sz w:val="18"/>
          <w:szCs w:val="18"/>
        </w:rPr>
      </w:pPr>
      <w:r>
        <w:rPr>
          <w:sz w:val="18"/>
          <w:szCs w:val="18"/>
        </w:rPr>
        <w:t>5. Causes/Characteristics of the Great Depression</w:t>
      </w:r>
    </w:p>
    <w:p w:rsidR="00143103" w:rsidRDefault="00143103" w:rsidP="00831E60">
      <w:pPr>
        <w:spacing w:after="0"/>
        <w:ind w:right="720" w:firstLine="720"/>
        <w:rPr>
          <w:sz w:val="18"/>
          <w:szCs w:val="18"/>
        </w:rPr>
        <w:sectPr w:rsidR="00143103" w:rsidSect="00143103">
          <w:type w:val="continuous"/>
          <w:pgSz w:w="12240" w:h="15840"/>
          <w:pgMar w:top="720" w:right="720" w:bottom="720" w:left="720" w:header="720" w:footer="720" w:gutter="0"/>
          <w:cols w:num="2" w:space="720"/>
          <w:docGrid w:linePitch="360"/>
        </w:sectPr>
      </w:pPr>
    </w:p>
    <w:p w:rsidR="00143103" w:rsidRDefault="00143103" w:rsidP="00831E60">
      <w:pPr>
        <w:spacing w:after="0"/>
        <w:ind w:right="720" w:firstLine="720"/>
        <w:rPr>
          <w:sz w:val="18"/>
          <w:szCs w:val="18"/>
        </w:rPr>
      </w:pPr>
    </w:p>
    <w:p w:rsidR="00143103" w:rsidRDefault="00143103" w:rsidP="00831E60">
      <w:pPr>
        <w:spacing w:after="0"/>
        <w:ind w:right="720" w:firstLine="720"/>
        <w:rPr>
          <w:sz w:val="18"/>
          <w:szCs w:val="18"/>
        </w:rPr>
        <w:sectPr w:rsidR="00143103" w:rsidSect="00143103">
          <w:type w:val="continuous"/>
          <w:pgSz w:w="12240" w:h="15840"/>
          <w:pgMar w:top="720" w:right="720" w:bottom="720" w:left="720" w:header="720" w:footer="720" w:gutter="0"/>
          <w:cols w:space="720"/>
          <w:docGrid w:linePitch="360"/>
        </w:sectPr>
      </w:pPr>
    </w:p>
    <w:p w:rsidR="00FA0F34" w:rsidRPr="0075182B" w:rsidRDefault="00FA0F34" w:rsidP="00FA0F34">
      <w:pPr>
        <w:pStyle w:val="ListParagraph"/>
        <w:numPr>
          <w:ilvl w:val="0"/>
          <w:numId w:val="1"/>
        </w:numPr>
        <w:spacing w:after="0"/>
        <w:ind w:right="720"/>
        <w:rPr>
          <w:b/>
          <w:sz w:val="18"/>
          <w:szCs w:val="18"/>
        </w:rPr>
      </w:pPr>
      <w:r w:rsidRPr="0075182B">
        <w:rPr>
          <w:b/>
          <w:sz w:val="18"/>
          <w:szCs w:val="18"/>
        </w:rPr>
        <w:lastRenderedPageBreak/>
        <w:t>Primary Sources</w:t>
      </w:r>
      <w:r w:rsidR="00697C3A" w:rsidRPr="0075182B">
        <w:rPr>
          <w:sz w:val="18"/>
          <w:szCs w:val="18"/>
        </w:rPr>
        <w:t xml:space="preserve">: </w:t>
      </w:r>
      <w:r w:rsidR="0075182B" w:rsidRPr="0075182B">
        <w:rPr>
          <w:sz w:val="18"/>
          <w:szCs w:val="18"/>
        </w:rPr>
        <w:t>Primary sources</w:t>
      </w:r>
      <w:r w:rsidR="0075182B">
        <w:rPr>
          <w:sz w:val="18"/>
          <w:szCs w:val="18"/>
        </w:rPr>
        <w:t xml:space="preserve"> are “first-hand” accounts that</w:t>
      </w:r>
      <w:r w:rsidR="0075182B" w:rsidRPr="0075182B">
        <w:rPr>
          <w:sz w:val="18"/>
          <w:szCs w:val="18"/>
        </w:rPr>
        <w:t xml:space="preserve"> give us an insight into the dominant thoughts, </w:t>
      </w:r>
      <w:r w:rsidR="00335F96">
        <w:rPr>
          <w:sz w:val="18"/>
          <w:szCs w:val="18"/>
        </w:rPr>
        <w:t>beliefs, and ideas of the time helping us to better understand and make inferences about the unit of inquiry.</w:t>
      </w:r>
    </w:p>
    <w:p w:rsidR="0075182B" w:rsidRPr="0075182B" w:rsidRDefault="0075182B" w:rsidP="0075182B">
      <w:pPr>
        <w:pStyle w:val="ListParagraph"/>
        <w:spacing w:after="0"/>
        <w:ind w:right="720"/>
        <w:rPr>
          <w:b/>
          <w:sz w:val="18"/>
          <w:szCs w:val="18"/>
        </w:rPr>
      </w:pP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3"/>
        <w:gridCol w:w="2970"/>
        <w:gridCol w:w="3217"/>
      </w:tblGrid>
      <w:tr w:rsidR="0075182B" w:rsidTr="00F34BEA">
        <w:tc>
          <w:tcPr>
            <w:tcW w:w="3173" w:type="dxa"/>
          </w:tcPr>
          <w:p w:rsidR="0075182B" w:rsidRPr="00F34BEA" w:rsidRDefault="0075182B" w:rsidP="00251CDF">
            <w:pPr>
              <w:rPr>
                <w:sz w:val="18"/>
                <w:szCs w:val="18"/>
              </w:rPr>
            </w:pPr>
            <w:r w:rsidRPr="00F34BEA">
              <w:rPr>
                <w:sz w:val="18"/>
                <w:szCs w:val="18"/>
              </w:rPr>
              <w:t>1.</w:t>
            </w:r>
            <w:r w:rsidR="00A46744" w:rsidRPr="00F34BEA">
              <w:rPr>
                <w:sz w:val="18"/>
                <w:szCs w:val="18"/>
              </w:rPr>
              <w:t xml:space="preserve"> Dorothea Lange (Photos)</w:t>
            </w:r>
          </w:p>
        </w:tc>
        <w:tc>
          <w:tcPr>
            <w:tcW w:w="2970" w:type="dxa"/>
          </w:tcPr>
          <w:p w:rsidR="0075182B" w:rsidRPr="00CF617F" w:rsidRDefault="00FE567F" w:rsidP="00251CDF">
            <w:pPr>
              <w:rPr>
                <w:sz w:val="18"/>
                <w:szCs w:val="18"/>
              </w:rPr>
            </w:pPr>
            <w:r>
              <w:rPr>
                <w:sz w:val="18"/>
                <w:szCs w:val="18"/>
              </w:rPr>
              <w:t>2</w:t>
            </w:r>
            <w:r w:rsidR="0075182B" w:rsidRPr="00CF617F">
              <w:rPr>
                <w:sz w:val="18"/>
                <w:szCs w:val="18"/>
              </w:rPr>
              <w:t>.</w:t>
            </w:r>
            <w:r w:rsidR="00143103">
              <w:rPr>
                <w:sz w:val="18"/>
                <w:szCs w:val="18"/>
              </w:rPr>
              <w:t xml:space="preserve"> Data, statistics on the GD</w:t>
            </w:r>
          </w:p>
        </w:tc>
        <w:tc>
          <w:tcPr>
            <w:tcW w:w="3217" w:type="dxa"/>
          </w:tcPr>
          <w:p w:rsidR="0075182B" w:rsidRPr="00CF617F" w:rsidRDefault="00143103" w:rsidP="00FE567F">
            <w:pPr>
              <w:rPr>
                <w:sz w:val="18"/>
                <w:szCs w:val="18"/>
              </w:rPr>
            </w:pPr>
            <w:r>
              <w:rPr>
                <w:sz w:val="18"/>
                <w:szCs w:val="18"/>
              </w:rPr>
              <w:t>3. Quotes</w:t>
            </w:r>
            <w:r w:rsidR="0004379D">
              <w:rPr>
                <w:sz w:val="18"/>
                <w:szCs w:val="18"/>
              </w:rPr>
              <w:t>, personal accounts of the GD</w:t>
            </w:r>
          </w:p>
        </w:tc>
      </w:tr>
    </w:tbl>
    <w:p w:rsidR="006D0E1E" w:rsidRPr="0075182B" w:rsidRDefault="006D0E1E" w:rsidP="0075182B">
      <w:pPr>
        <w:spacing w:after="0"/>
        <w:ind w:right="720"/>
        <w:rPr>
          <w:b/>
          <w:sz w:val="18"/>
          <w:szCs w:val="18"/>
        </w:rPr>
      </w:pPr>
    </w:p>
    <w:p w:rsidR="00AE645D" w:rsidRDefault="00AE645D" w:rsidP="00AE645D">
      <w:pPr>
        <w:pStyle w:val="ListParagraph"/>
        <w:numPr>
          <w:ilvl w:val="0"/>
          <w:numId w:val="1"/>
        </w:numPr>
        <w:spacing w:after="0"/>
        <w:ind w:right="720"/>
        <w:rPr>
          <w:b/>
          <w:sz w:val="18"/>
          <w:szCs w:val="18"/>
        </w:rPr>
      </w:pPr>
      <w:r>
        <w:rPr>
          <w:b/>
          <w:sz w:val="18"/>
          <w:szCs w:val="18"/>
        </w:rPr>
        <w:t>Class Notes</w:t>
      </w:r>
      <w:r w:rsidR="00335F96">
        <w:rPr>
          <w:b/>
          <w:sz w:val="18"/>
          <w:szCs w:val="18"/>
        </w:rPr>
        <w:t>:</w:t>
      </w:r>
      <w:r w:rsidR="00335F96">
        <w:rPr>
          <w:sz w:val="18"/>
          <w:szCs w:val="18"/>
        </w:rPr>
        <w:t xml:space="preserve"> Use Cornell notes to record class lectures.</w:t>
      </w:r>
    </w:p>
    <w:p w:rsidR="00AE645D" w:rsidRDefault="00AE645D" w:rsidP="00AE645D">
      <w:pPr>
        <w:pStyle w:val="ListParagraph"/>
        <w:spacing w:after="0"/>
        <w:ind w:right="720"/>
        <w:rPr>
          <w:b/>
          <w:sz w:val="18"/>
          <w:szCs w:val="18"/>
        </w:rPr>
      </w:pPr>
    </w:p>
    <w:p w:rsidR="00AE645D" w:rsidRDefault="00AE645D" w:rsidP="00AE645D">
      <w:pPr>
        <w:pStyle w:val="ListParagraph"/>
        <w:numPr>
          <w:ilvl w:val="0"/>
          <w:numId w:val="1"/>
        </w:numPr>
        <w:spacing w:after="0"/>
        <w:ind w:right="720"/>
        <w:rPr>
          <w:b/>
          <w:sz w:val="18"/>
          <w:szCs w:val="18"/>
        </w:rPr>
      </w:pPr>
      <w:r>
        <w:rPr>
          <w:b/>
          <w:sz w:val="18"/>
          <w:szCs w:val="18"/>
        </w:rPr>
        <w:t>Miscellaneous</w:t>
      </w:r>
      <w:r w:rsidR="00335F96">
        <w:rPr>
          <w:sz w:val="18"/>
          <w:szCs w:val="18"/>
        </w:rPr>
        <w:t>: Anything else use</w:t>
      </w:r>
      <w:r w:rsidR="005C6B9A">
        <w:rPr>
          <w:sz w:val="18"/>
          <w:szCs w:val="18"/>
        </w:rPr>
        <w:t>d</w:t>
      </w:r>
      <w:r w:rsidR="00335F96">
        <w:rPr>
          <w:sz w:val="18"/>
          <w:szCs w:val="18"/>
        </w:rPr>
        <w:t xml:space="preserve"> in support of this unit but not specifically listed on the unit sheet.</w:t>
      </w:r>
    </w:p>
    <w:p w:rsidR="00AE645D" w:rsidRPr="00AE645D" w:rsidRDefault="00AE645D" w:rsidP="00AE645D">
      <w:pPr>
        <w:spacing w:after="0"/>
        <w:ind w:right="720"/>
        <w:rPr>
          <w:b/>
          <w:sz w:val="18"/>
          <w:szCs w:val="18"/>
        </w:rPr>
      </w:pPr>
    </w:p>
    <w:p w:rsidR="00AE645D" w:rsidRPr="001D0AC7" w:rsidRDefault="00AE645D" w:rsidP="00F34BEA">
      <w:pPr>
        <w:pStyle w:val="ListParagraph"/>
        <w:numPr>
          <w:ilvl w:val="0"/>
          <w:numId w:val="1"/>
        </w:numPr>
        <w:spacing w:after="0"/>
        <w:ind w:right="720"/>
        <w:rPr>
          <w:b/>
          <w:sz w:val="18"/>
          <w:szCs w:val="18"/>
        </w:rPr>
      </w:pPr>
      <w:r>
        <w:rPr>
          <w:b/>
          <w:sz w:val="18"/>
          <w:szCs w:val="18"/>
        </w:rPr>
        <w:t xml:space="preserve">Capstone </w:t>
      </w:r>
      <w:r w:rsidR="00FA0F34">
        <w:rPr>
          <w:b/>
          <w:sz w:val="18"/>
          <w:szCs w:val="18"/>
        </w:rPr>
        <w:t>Activity</w:t>
      </w:r>
      <w:r w:rsidR="00335F96">
        <w:rPr>
          <w:b/>
          <w:sz w:val="18"/>
          <w:szCs w:val="18"/>
        </w:rPr>
        <w:t>:</w:t>
      </w:r>
      <w:r w:rsidR="00B0585B">
        <w:rPr>
          <w:sz w:val="18"/>
          <w:szCs w:val="18"/>
        </w:rPr>
        <w:t xml:space="preserve"> </w:t>
      </w:r>
      <w:r w:rsidR="00F34BEA" w:rsidRPr="00F34BEA">
        <w:rPr>
          <w:b/>
          <w:i/>
          <w:sz w:val="18"/>
          <w:szCs w:val="18"/>
        </w:rPr>
        <w:t>TCI “Feeling the Great Depression”</w:t>
      </w:r>
      <w:r w:rsidR="00F34BEA">
        <w:rPr>
          <w:b/>
          <w:i/>
          <w:sz w:val="18"/>
          <w:szCs w:val="18"/>
        </w:rPr>
        <w:t xml:space="preserve"> </w:t>
      </w:r>
      <w:r w:rsidR="00B0585B">
        <w:rPr>
          <w:sz w:val="18"/>
          <w:szCs w:val="18"/>
        </w:rPr>
        <w:t>Small group activity. Each group is assigned a specific social group and given information about the circumstances that they faced during the Great Depression</w:t>
      </w:r>
      <w:r w:rsidR="00335F96">
        <w:rPr>
          <w:sz w:val="18"/>
          <w:szCs w:val="18"/>
        </w:rPr>
        <w:t>.</w:t>
      </w:r>
      <w:r w:rsidR="00B0585B">
        <w:rPr>
          <w:sz w:val="18"/>
          <w:szCs w:val="18"/>
        </w:rPr>
        <w:t xml:space="preserve"> Groups will read and annotate the documents and create a poster with 4 sections that describe the experience of their particular group. The 4 sections are as follows: 1) facts and statistics, 2) images and graphs, 3) quotes and excerpts, 4) written expression – a letter, poem, </w:t>
      </w:r>
      <w:r w:rsidR="00F34BEA">
        <w:rPr>
          <w:sz w:val="18"/>
          <w:szCs w:val="18"/>
        </w:rPr>
        <w:t>or song lyrics. Each group will present their poster to the class and each student will fill out a grid summarizing the experience of each social group during the Great Depression as well as make connections to life today.</w:t>
      </w:r>
    </w:p>
    <w:p w:rsidR="005D20A9" w:rsidRDefault="005D20A9">
      <w:pPr>
        <w:rPr>
          <w:b/>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10790"/>
      </w:tblGrid>
      <w:tr w:rsidR="00AE645D" w:rsidRPr="00F34BEA" w:rsidTr="00AE645D">
        <w:trPr>
          <w:jc w:val="center"/>
        </w:trPr>
        <w:tc>
          <w:tcPr>
            <w:tcW w:w="10790" w:type="dxa"/>
            <w:shd w:val="clear" w:color="auto" w:fill="A6A6A6" w:themeFill="background1" w:themeFillShade="A6"/>
          </w:tcPr>
          <w:p w:rsidR="00AE645D" w:rsidRPr="00F34BEA" w:rsidRDefault="00AE645D" w:rsidP="005D20A9">
            <w:pPr>
              <w:ind w:right="720"/>
              <w:jc w:val="center"/>
              <w:rPr>
                <w:b/>
                <w:color w:val="FFFFFF" w:themeColor="background1"/>
                <w:sz w:val="20"/>
                <w:szCs w:val="18"/>
              </w:rPr>
            </w:pPr>
            <w:bookmarkStart w:id="0" w:name="_GoBack" w:colFirst="0" w:colLast="0"/>
            <w:r w:rsidRPr="00F34BEA">
              <w:rPr>
                <w:b/>
                <w:color w:val="FFFFFF" w:themeColor="background1"/>
                <w:sz w:val="20"/>
                <w:szCs w:val="18"/>
              </w:rPr>
              <w:lastRenderedPageBreak/>
              <w:t>COMMON CORE LITERACY STANDARDS</w:t>
            </w:r>
          </w:p>
        </w:tc>
      </w:tr>
    </w:tbl>
    <w:bookmarkEnd w:id="0"/>
    <w:p w:rsidR="00AE645D" w:rsidRPr="00F34BEA" w:rsidRDefault="00AE645D" w:rsidP="005D20A9">
      <w:pPr>
        <w:spacing w:after="0" w:line="240" w:lineRule="auto"/>
        <w:ind w:right="720"/>
        <w:rPr>
          <w:sz w:val="20"/>
          <w:szCs w:val="18"/>
        </w:rPr>
      </w:pPr>
      <w:r w:rsidRPr="00F34BEA">
        <w:rPr>
          <w:b/>
          <w:sz w:val="20"/>
          <w:szCs w:val="18"/>
        </w:rPr>
        <w:t>Reading History:</w:t>
      </w:r>
    </w:p>
    <w:p w:rsidR="00FE567F" w:rsidRPr="00F34BEA" w:rsidRDefault="00FE567F" w:rsidP="005D20A9">
      <w:pPr>
        <w:pStyle w:val="Pa21"/>
        <w:spacing w:line="240" w:lineRule="auto"/>
        <w:ind w:left="1166" w:hanging="806"/>
        <w:rPr>
          <w:rFonts w:asciiTheme="minorHAnsi" w:hAnsiTheme="minorHAnsi" w:cs="ITC Franklin Gothic BookCd"/>
          <w:color w:val="000000"/>
          <w:sz w:val="20"/>
          <w:szCs w:val="18"/>
        </w:rPr>
      </w:pPr>
      <w:r w:rsidRPr="00F34BEA">
        <w:rPr>
          <w:rFonts w:asciiTheme="minorHAnsi" w:hAnsiTheme="minorHAnsi" w:cs="ITC Franklin Gothic BookCd"/>
          <w:b/>
          <w:color w:val="000000"/>
          <w:sz w:val="20"/>
          <w:szCs w:val="18"/>
        </w:rPr>
        <w:t xml:space="preserve">11-12.1 - </w:t>
      </w:r>
      <w:r w:rsidRPr="00F34BEA">
        <w:rPr>
          <w:rFonts w:asciiTheme="minorHAnsi" w:hAnsiTheme="minorHAnsi" w:cs="ITC Franklin Gothic BookCd"/>
          <w:color w:val="000000"/>
          <w:sz w:val="20"/>
          <w:szCs w:val="18"/>
        </w:rPr>
        <w:t>Cite specific textual evidence to support analysis of primary and secondary sources, connecting insights gained from specific details to an understanding of the text as a whole.</w:t>
      </w:r>
    </w:p>
    <w:p w:rsidR="00FE567F" w:rsidRPr="00F34BEA" w:rsidRDefault="00FE567F" w:rsidP="005D20A9">
      <w:pPr>
        <w:pStyle w:val="Pa21"/>
        <w:spacing w:line="240" w:lineRule="auto"/>
        <w:ind w:left="1166" w:hanging="806"/>
        <w:rPr>
          <w:rFonts w:asciiTheme="minorHAnsi" w:hAnsiTheme="minorHAnsi" w:cs="ITC Franklin Gothic BookCd"/>
          <w:color w:val="000000"/>
          <w:sz w:val="20"/>
          <w:szCs w:val="18"/>
        </w:rPr>
      </w:pPr>
      <w:r w:rsidRPr="00F34BEA">
        <w:rPr>
          <w:rFonts w:asciiTheme="minorHAnsi" w:hAnsiTheme="minorHAnsi"/>
          <w:b/>
          <w:sz w:val="20"/>
          <w:szCs w:val="18"/>
        </w:rPr>
        <w:t xml:space="preserve">11-12.2 - </w:t>
      </w:r>
      <w:r w:rsidRPr="00F34BEA">
        <w:rPr>
          <w:rFonts w:asciiTheme="minorHAnsi" w:hAnsiTheme="minorHAnsi" w:cs="ITC Franklin Gothic BookCd"/>
          <w:color w:val="000000"/>
          <w:sz w:val="20"/>
          <w:szCs w:val="18"/>
        </w:rPr>
        <w:t>Determine the central ideas or information of a primary or secondary source; provide an accurate summary that makes clear the relationships among the key details and ideas.</w:t>
      </w:r>
    </w:p>
    <w:p w:rsidR="00FE567F" w:rsidRPr="00F34BEA" w:rsidRDefault="00FE567F" w:rsidP="005D20A9">
      <w:pPr>
        <w:pStyle w:val="Pa21"/>
        <w:spacing w:line="240" w:lineRule="auto"/>
        <w:ind w:left="1166" w:hanging="806"/>
        <w:rPr>
          <w:rFonts w:asciiTheme="minorHAnsi" w:hAnsiTheme="minorHAnsi" w:cs="ITC Franklin Gothic BookCd"/>
          <w:color w:val="000000"/>
          <w:sz w:val="20"/>
          <w:szCs w:val="18"/>
        </w:rPr>
      </w:pPr>
      <w:r w:rsidRPr="00F34BEA">
        <w:rPr>
          <w:rFonts w:asciiTheme="minorHAnsi" w:hAnsiTheme="minorHAnsi"/>
          <w:b/>
          <w:sz w:val="20"/>
          <w:szCs w:val="18"/>
        </w:rPr>
        <w:t xml:space="preserve">11-12.3 - </w:t>
      </w:r>
      <w:r w:rsidRPr="00F34BEA">
        <w:rPr>
          <w:rFonts w:asciiTheme="minorHAnsi" w:hAnsiTheme="minorHAnsi" w:cs="ITC Franklin Gothic BookCd"/>
          <w:color w:val="000000"/>
          <w:sz w:val="20"/>
          <w:szCs w:val="18"/>
        </w:rPr>
        <w:t>Evaluate various explanations for actions or events and determine which explanation best accords with textual evidence, acknowledging where the text leaves matters uncertain.</w:t>
      </w:r>
    </w:p>
    <w:p w:rsidR="00AE645D" w:rsidRPr="00F34BEA" w:rsidRDefault="00AE645D" w:rsidP="005D20A9">
      <w:pPr>
        <w:spacing w:after="0" w:line="240" w:lineRule="auto"/>
        <w:ind w:right="720"/>
        <w:rPr>
          <w:sz w:val="20"/>
          <w:szCs w:val="18"/>
        </w:rPr>
      </w:pPr>
    </w:p>
    <w:p w:rsidR="00AE645D" w:rsidRPr="00F34BEA" w:rsidRDefault="00AE645D" w:rsidP="005D20A9">
      <w:pPr>
        <w:spacing w:after="0" w:line="240" w:lineRule="auto"/>
        <w:ind w:right="720"/>
        <w:rPr>
          <w:b/>
          <w:sz w:val="20"/>
          <w:szCs w:val="18"/>
        </w:rPr>
      </w:pPr>
      <w:r w:rsidRPr="00F34BEA">
        <w:rPr>
          <w:b/>
          <w:sz w:val="20"/>
          <w:szCs w:val="18"/>
        </w:rPr>
        <w:t>Writing History:</w:t>
      </w:r>
    </w:p>
    <w:p w:rsidR="00FE567F" w:rsidRPr="00F34BEA" w:rsidRDefault="00FE567F" w:rsidP="005D20A9">
      <w:pPr>
        <w:tabs>
          <w:tab w:val="left" w:pos="1170"/>
        </w:tabs>
        <w:spacing w:after="0" w:line="240" w:lineRule="auto"/>
        <w:ind w:left="1170" w:right="720" w:hanging="810"/>
        <w:rPr>
          <w:rFonts w:cs="ITC Franklin Gothic BookCd"/>
          <w:color w:val="000000"/>
          <w:sz w:val="20"/>
          <w:szCs w:val="18"/>
        </w:rPr>
      </w:pPr>
      <w:proofErr w:type="gramStart"/>
      <w:r w:rsidRPr="00F34BEA">
        <w:rPr>
          <w:b/>
          <w:color w:val="000000" w:themeColor="text1"/>
          <w:sz w:val="20"/>
          <w:szCs w:val="18"/>
        </w:rPr>
        <w:t xml:space="preserve">11-12.6 - </w:t>
      </w:r>
      <w:r w:rsidRPr="00F34BEA">
        <w:rPr>
          <w:rFonts w:cs="ITC Franklin Gothic BookCd"/>
          <w:color w:val="000000"/>
          <w:sz w:val="20"/>
          <w:szCs w:val="18"/>
        </w:rPr>
        <w:t>Use technology, including the Internet, to produce, publish, and update individual or shared writing products in response to ongoing feedback, including new arguments or information.</w:t>
      </w:r>
      <w:proofErr w:type="gramEnd"/>
      <w:r w:rsidRPr="00F34BEA">
        <w:rPr>
          <w:rFonts w:cs="ITC Franklin Gothic BookCd"/>
          <w:color w:val="000000"/>
          <w:sz w:val="20"/>
          <w:szCs w:val="18"/>
        </w:rPr>
        <w:t xml:space="preserve"> </w:t>
      </w:r>
    </w:p>
    <w:p w:rsidR="00FE567F" w:rsidRPr="00F34BEA" w:rsidRDefault="00FE567F" w:rsidP="005D20A9">
      <w:pPr>
        <w:pStyle w:val="Pa21"/>
        <w:tabs>
          <w:tab w:val="left" w:pos="1170"/>
        </w:tabs>
        <w:spacing w:line="240" w:lineRule="auto"/>
        <w:ind w:left="1170" w:hanging="810"/>
        <w:rPr>
          <w:rFonts w:asciiTheme="minorHAnsi" w:hAnsiTheme="minorHAnsi" w:cs="ITC Franklin Gothic BookCd"/>
          <w:color w:val="000000"/>
          <w:sz w:val="20"/>
          <w:szCs w:val="18"/>
        </w:rPr>
      </w:pPr>
      <w:r w:rsidRPr="00F34BEA">
        <w:rPr>
          <w:rFonts w:asciiTheme="minorHAnsi" w:hAnsiTheme="minorHAnsi" w:cs="ITC Franklin Gothic BookCd"/>
          <w:b/>
          <w:color w:val="000000"/>
          <w:sz w:val="20"/>
          <w:szCs w:val="18"/>
        </w:rPr>
        <w:t xml:space="preserve">11-12.8 - </w:t>
      </w:r>
      <w:r w:rsidRPr="00F34BEA">
        <w:rPr>
          <w:rFonts w:asciiTheme="minorHAnsi" w:hAnsiTheme="minorHAnsi" w:cs="ITC Franklin Gothic BookCd"/>
          <w:color w:val="000000"/>
          <w:sz w:val="20"/>
          <w:szCs w:val="18"/>
        </w:rPr>
        <w:t xml:space="preserve">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 </w:t>
      </w:r>
    </w:p>
    <w:p w:rsidR="00FE567F" w:rsidRPr="00F34BEA" w:rsidRDefault="00FE567F" w:rsidP="005D20A9">
      <w:pPr>
        <w:pStyle w:val="Pa21"/>
        <w:tabs>
          <w:tab w:val="left" w:pos="1170"/>
        </w:tabs>
        <w:spacing w:line="240" w:lineRule="auto"/>
        <w:ind w:left="1170" w:hanging="810"/>
        <w:rPr>
          <w:rFonts w:asciiTheme="minorHAnsi" w:hAnsiTheme="minorHAnsi" w:cs="ITC Franklin Gothic BookCd"/>
          <w:color w:val="000000"/>
          <w:sz w:val="20"/>
          <w:szCs w:val="18"/>
        </w:rPr>
      </w:pPr>
      <w:proofErr w:type="gramStart"/>
      <w:r w:rsidRPr="00F34BEA">
        <w:rPr>
          <w:rFonts w:asciiTheme="minorHAnsi" w:hAnsiTheme="minorHAnsi"/>
          <w:b/>
          <w:color w:val="000000" w:themeColor="text1"/>
          <w:sz w:val="20"/>
          <w:szCs w:val="18"/>
        </w:rPr>
        <w:t xml:space="preserve">11-12.9 - </w:t>
      </w:r>
      <w:r w:rsidRPr="00F34BEA">
        <w:rPr>
          <w:rFonts w:asciiTheme="minorHAnsi" w:hAnsiTheme="minorHAnsi" w:cs="ITC Franklin Gothic BookCd"/>
          <w:color w:val="000000"/>
          <w:sz w:val="20"/>
          <w:szCs w:val="18"/>
        </w:rPr>
        <w:t>Draw evidence from informational texts to support analysis, reflection, and research.</w:t>
      </w:r>
      <w:proofErr w:type="gramEnd"/>
      <w:r w:rsidRPr="00F34BEA">
        <w:rPr>
          <w:rFonts w:asciiTheme="minorHAnsi" w:hAnsiTheme="minorHAnsi" w:cs="ITC Franklin Gothic BookCd"/>
          <w:color w:val="000000"/>
          <w:sz w:val="20"/>
          <w:szCs w:val="18"/>
        </w:rPr>
        <w:t xml:space="preserve"> </w:t>
      </w:r>
    </w:p>
    <w:p w:rsidR="00FE567F" w:rsidRPr="00F34BEA" w:rsidRDefault="00FE567F" w:rsidP="005D20A9">
      <w:pPr>
        <w:pStyle w:val="Pa21"/>
        <w:tabs>
          <w:tab w:val="left" w:pos="1170"/>
        </w:tabs>
        <w:spacing w:line="240" w:lineRule="auto"/>
        <w:ind w:left="1170" w:hanging="810"/>
        <w:rPr>
          <w:rFonts w:asciiTheme="minorHAnsi" w:hAnsiTheme="minorHAnsi" w:cs="ITC Franklin Gothic BookCd"/>
          <w:color w:val="000000"/>
          <w:sz w:val="20"/>
          <w:szCs w:val="18"/>
        </w:rPr>
      </w:pPr>
      <w:r w:rsidRPr="00F34BEA">
        <w:rPr>
          <w:rFonts w:asciiTheme="minorHAnsi" w:hAnsiTheme="minorHAnsi"/>
          <w:b/>
          <w:color w:val="000000" w:themeColor="text1"/>
          <w:sz w:val="20"/>
          <w:szCs w:val="18"/>
        </w:rPr>
        <w:t xml:space="preserve">11-12.10 - </w:t>
      </w:r>
      <w:r w:rsidRPr="00F34BEA">
        <w:rPr>
          <w:rFonts w:asciiTheme="minorHAnsi" w:hAnsiTheme="minorHAnsi" w:cs="ITC Franklin Gothic BookCd"/>
          <w:color w:val="000000"/>
          <w:sz w:val="20"/>
          <w:szCs w:val="18"/>
        </w:rPr>
        <w:t>Write routinely over extended time frames (time for reflection and revision) and shorter time frames (a single sitting or a day or two) for a range of discipline-specific tasks, purposes, and audiences.</w:t>
      </w:r>
    </w:p>
    <w:p w:rsidR="00AE645D" w:rsidRPr="00F34BEA" w:rsidRDefault="00AE645D" w:rsidP="005D20A9">
      <w:pPr>
        <w:spacing w:line="240" w:lineRule="auto"/>
        <w:ind w:right="720"/>
        <w:rPr>
          <w:b/>
          <w:color w:val="000000" w:themeColor="text1"/>
          <w:sz w:val="20"/>
          <w:szCs w:val="18"/>
        </w:rPr>
      </w:pPr>
    </w:p>
    <w:tbl>
      <w:tblPr>
        <w:tblStyle w:val="TableGrid"/>
        <w:tblW w:w="0" w:type="auto"/>
        <w:tblLook w:val="04A0" w:firstRow="1" w:lastRow="0" w:firstColumn="1" w:lastColumn="0" w:noHBand="0" w:noVBand="1"/>
      </w:tblPr>
      <w:tblGrid>
        <w:gridCol w:w="11016"/>
      </w:tblGrid>
      <w:tr w:rsidR="00FE567F" w:rsidRPr="00F34BEA" w:rsidTr="00FE567F">
        <w:tc>
          <w:tcPr>
            <w:tcW w:w="11016" w:type="dxa"/>
            <w:tcBorders>
              <w:top w:val="nil"/>
              <w:left w:val="nil"/>
              <w:bottom w:val="nil"/>
              <w:right w:val="nil"/>
            </w:tcBorders>
            <w:shd w:val="clear" w:color="auto" w:fill="A6A6A6" w:themeFill="background1" w:themeFillShade="A6"/>
          </w:tcPr>
          <w:p w:rsidR="00FE567F" w:rsidRPr="00F34BEA" w:rsidRDefault="00FE567F" w:rsidP="005D20A9">
            <w:pPr>
              <w:ind w:right="720"/>
              <w:jc w:val="center"/>
              <w:rPr>
                <w:b/>
                <w:color w:val="FFFFFF" w:themeColor="background1"/>
                <w:sz w:val="20"/>
                <w:szCs w:val="18"/>
              </w:rPr>
            </w:pPr>
            <w:r w:rsidRPr="00F34BEA">
              <w:rPr>
                <w:b/>
                <w:color w:val="FFFFFF" w:themeColor="background1"/>
                <w:sz w:val="20"/>
                <w:szCs w:val="18"/>
              </w:rPr>
              <w:t>CALIFORNIA STATE CONTENT STANDARDS</w:t>
            </w:r>
          </w:p>
        </w:tc>
      </w:tr>
    </w:tbl>
    <w:p w:rsidR="00FE567F" w:rsidRPr="00F34BEA" w:rsidRDefault="00FE567F" w:rsidP="005D20A9">
      <w:pPr>
        <w:pStyle w:val="CM138"/>
        <w:numPr>
          <w:ilvl w:val="1"/>
          <w:numId w:val="8"/>
        </w:numPr>
        <w:rPr>
          <w:rFonts w:asciiTheme="minorHAnsi" w:hAnsiTheme="minorHAnsi" w:cs="Palatino"/>
          <w:b/>
          <w:bCs/>
          <w:color w:val="000000"/>
          <w:sz w:val="20"/>
          <w:szCs w:val="18"/>
        </w:rPr>
      </w:pPr>
      <w:r w:rsidRPr="00F34BEA">
        <w:rPr>
          <w:rFonts w:asciiTheme="minorHAnsi" w:hAnsiTheme="minorHAnsi" w:cs="Palatino"/>
          <w:b/>
          <w:bCs/>
          <w:color w:val="000000"/>
          <w:sz w:val="20"/>
          <w:szCs w:val="18"/>
        </w:rPr>
        <w:t xml:space="preserve">Students analyze the different explanations for the Great Depression and how the New Deal fundamentally changed the role of the federal government. </w:t>
      </w:r>
    </w:p>
    <w:p w:rsidR="00FE567F" w:rsidRPr="00F34BEA" w:rsidRDefault="00FE567F" w:rsidP="005D20A9">
      <w:pPr>
        <w:pStyle w:val="CM138"/>
        <w:numPr>
          <w:ilvl w:val="2"/>
          <w:numId w:val="8"/>
        </w:numPr>
        <w:rPr>
          <w:rFonts w:asciiTheme="minorHAnsi" w:hAnsiTheme="minorHAnsi" w:cs="Palatino"/>
          <w:b/>
          <w:bCs/>
          <w:color w:val="000000"/>
          <w:sz w:val="20"/>
          <w:szCs w:val="18"/>
        </w:rPr>
      </w:pPr>
      <w:r w:rsidRPr="00F34BEA">
        <w:rPr>
          <w:rFonts w:asciiTheme="minorHAnsi" w:hAnsiTheme="minorHAnsi"/>
          <w:sz w:val="20"/>
          <w:szCs w:val="18"/>
        </w:rPr>
        <w:t xml:space="preserve">Describe the monetary issues of the late nineteenth and early twentieth centuries that gave rise to the establishment of the Federal Reserve and the weaknesses in key sectors of the economy in the late 1920s. </w:t>
      </w:r>
    </w:p>
    <w:p w:rsidR="00FE567F" w:rsidRPr="00F34BEA" w:rsidRDefault="00FE567F" w:rsidP="005D20A9">
      <w:pPr>
        <w:pStyle w:val="CM138"/>
        <w:numPr>
          <w:ilvl w:val="2"/>
          <w:numId w:val="8"/>
        </w:numPr>
        <w:rPr>
          <w:rFonts w:asciiTheme="minorHAnsi" w:hAnsiTheme="minorHAnsi" w:cs="Palatino"/>
          <w:b/>
          <w:bCs/>
          <w:color w:val="000000"/>
          <w:sz w:val="20"/>
          <w:szCs w:val="18"/>
        </w:rPr>
      </w:pPr>
      <w:r w:rsidRPr="00F34BEA">
        <w:rPr>
          <w:rFonts w:asciiTheme="minorHAnsi" w:hAnsiTheme="minorHAnsi"/>
          <w:sz w:val="20"/>
          <w:szCs w:val="18"/>
        </w:rPr>
        <w:t xml:space="preserve">Understand the explanations of the principal causes of the Great Depression and the steps taken by the Federal Reserve, Congress, and Presidents Herbert Hoover and Franklin Delano Roosevelt to combat the economic crisis. </w:t>
      </w:r>
    </w:p>
    <w:p w:rsidR="00FE567F" w:rsidRPr="00F34BEA" w:rsidRDefault="00FE567F" w:rsidP="005D20A9">
      <w:pPr>
        <w:pStyle w:val="CM138"/>
        <w:numPr>
          <w:ilvl w:val="2"/>
          <w:numId w:val="8"/>
        </w:numPr>
        <w:rPr>
          <w:rFonts w:asciiTheme="minorHAnsi" w:hAnsiTheme="minorHAnsi" w:cs="Palatino"/>
          <w:b/>
          <w:bCs/>
          <w:color w:val="000000"/>
          <w:sz w:val="20"/>
          <w:szCs w:val="18"/>
        </w:rPr>
      </w:pPr>
      <w:r w:rsidRPr="00F34BEA">
        <w:rPr>
          <w:rFonts w:asciiTheme="minorHAnsi" w:hAnsiTheme="minorHAnsi"/>
          <w:sz w:val="20"/>
          <w:szCs w:val="18"/>
        </w:rPr>
        <w:t xml:space="preserve">Discuss the human toll of the Depression, natural disasters, and unwise agricultural practices and their effects on the depopulation of rural regions and on political movements of the left and right, with particular attention to the Dust Bowl refugees and their social and economic impacts in California. </w:t>
      </w:r>
    </w:p>
    <w:p w:rsidR="00FE567F" w:rsidRPr="00F34BEA" w:rsidRDefault="00FE567F" w:rsidP="005D20A9">
      <w:pPr>
        <w:pStyle w:val="CM138"/>
        <w:numPr>
          <w:ilvl w:val="2"/>
          <w:numId w:val="8"/>
        </w:numPr>
        <w:rPr>
          <w:rFonts w:asciiTheme="minorHAnsi" w:hAnsiTheme="minorHAnsi" w:cs="Palatino"/>
          <w:b/>
          <w:bCs/>
          <w:color w:val="000000"/>
          <w:sz w:val="20"/>
          <w:szCs w:val="18"/>
        </w:rPr>
      </w:pPr>
      <w:r w:rsidRPr="00F34BEA">
        <w:rPr>
          <w:rFonts w:asciiTheme="minorHAnsi" w:hAnsiTheme="minorHAnsi"/>
          <w:sz w:val="20"/>
          <w:szCs w:val="18"/>
        </w:rPr>
        <w:t xml:space="preserve">Analyze the effects of and the controversies arising from New Deal economic policies and the expanded role of the federal government in society and the economy since the 1930s (e.g., Works Progress Administration, Social Security, National Labor Relations Board, farm programs, regional development policies, and energy development projects such as the Tennessee Valley Authority, California Central Valley Project, and Bonneville Dam). </w:t>
      </w:r>
    </w:p>
    <w:p w:rsidR="00FE567F" w:rsidRPr="00F34BEA" w:rsidRDefault="00FE567F" w:rsidP="005D20A9">
      <w:pPr>
        <w:pStyle w:val="CM138"/>
        <w:numPr>
          <w:ilvl w:val="2"/>
          <w:numId w:val="8"/>
        </w:numPr>
        <w:rPr>
          <w:rFonts w:asciiTheme="minorHAnsi" w:hAnsiTheme="minorHAnsi"/>
          <w:sz w:val="20"/>
          <w:szCs w:val="18"/>
        </w:rPr>
      </w:pPr>
      <w:r w:rsidRPr="00F34BEA">
        <w:rPr>
          <w:rFonts w:asciiTheme="minorHAnsi" w:hAnsiTheme="minorHAnsi"/>
          <w:sz w:val="20"/>
          <w:szCs w:val="18"/>
        </w:rPr>
        <w:t xml:space="preserve">Trace the advances and retreats of organized labor, from the creation of the American Federation of Labor and the Congress of Industrial Organizations to current issues of a postindustrial, multinational economy, including the United Farm Workers in California. </w:t>
      </w:r>
    </w:p>
    <w:p w:rsidR="005D20A9" w:rsidRPr="005D20A9" w:rsidRDefault="005D20A9" w:rsidP="005D20A9">
      <w:pPr>
        <w:pStyle w:val="Default"/>
      </w:pPr>
    </w:p>
    <w:sectPr w:rsidR="005D20A9" w:rsidRPr="005D20A9" w:rsidSect="00F7564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Franklin Gothic BookCd">
    <w:altName w:val="ITC Franklin Gothic BookCd"/>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015891"/>
    <w:multiLevelType w:val="hybridMultilevel"/>
    <w:tmpl w:val="BE2CE6F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A91BB7"/>
    <w:multiLevelType w:val="multilevel"/>
    <w:tmpl w:val="FCDE6AEE"/>
    <w:lvl w:ilvl="0">
      <w:start w:val="11"/>
      <w:numFmt w:val="decimal"/>
      <w:lvlText w:val="%1"/>
      <w:lvlJc w:val="left"/>
      <w:pPr>
        <w:ind w:left="600" w:hanging="600"/>
      </w:pPr>
      <w:rPr>
        <w:rFonts w:hint="default"/>
      </w:rPr>
    </w:lvl>
    <w:lvl w:ilvl="1">
      <w:start w:val="6"/>
      <w:numFmt w:val="decimal"/>
      <w:lvlText w:val="%1.%2.0"/>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25D75B6C"/>
    <w:multiLevelType w:val="hybridMultilevel"/>
    <w:tmpl w:val="EE283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2A1823"/>
    <w:multiLevelType w:val="hybridMultilevel"/>
    <w:tmpl w:val="FEC6B6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444C30"/>
    <w:multiLevelType w:val="hybridMultilevel"/>
    <w:tmpl w:val="08561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C42D3B"/>
    <w:multiLevelType w:val="hybridMultilevel"/>
    <w:tmpl w:val="E8EA0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2074E0"/>
    <w:multiLevelType w:val="hybridMultilevel"/>
    <w:tmpl w:val="02E2F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DC70E5"/>
    <w:multiLevelType w:val="hybridMultilevel"/>
    <w:tmpl w:val="921A8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DF516A"/>
    <w:multiLevelType w:val="hybridMultilevel"/>
    <w:tmpl w:val="3DD2F0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D0202B2"/>
    <w:multiLevelType w:val="hybridMultilevel"/>
    <w:tmpl w:val="17127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7"/>
  </w:num>
  <w:num w:numId="6">
    <w:abstractNumId w:val="0"/>
  </w:num>
  <w:num w:numId="7">
    <w:abstractNumId w:val="6"/>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615"/>
    <w:rsid w:val="00006ED9"/>
    <w:rsid w:val="0004379D"/>
    <w:rsid w:val="000C2D07"/>
    <w:rsid w:val="00130F3F"/>
    <w:rsid w:val="00143103"/>
    <w:rsid w:val="001D0AC7"/>
    <w:rsid w:val="001F05CB"/>
    <w:rsid w:val="0022734A"/>
    <w:rsid w:val="002C0C1F"/>
    <w:rsid w:val="00335F96"/>
    <w:rsid w:val="00365B75"/>
    <w:rsid w:val="00394615"/>
    <w:rsid w:val="003A479E"/>
    <w:rsid w:val="004B2AEB"/>
    <w:rsid w:val="00582A4C"/>
    <w:rsid w:val="005C6B9A"/>
    <w:rsid w:val="005D20A9"/>
    <w:rsid w:val="00697C3A"/>
    <w:rsid w:val="006D0E1E"/>
    <w:rsid w:val="0072031E"/>
    <w:rsid w:val="0075182B"/>
    <w:rsid w:val="00831E60"/>
    <w:rsid w:val="00867F74"/>
    <w:rsid w:val="008E7F9E"/>
    <w:rsid w:val="009335CB"/>
    <w:rsid w:val="00963994"/>
    <w:rsid w:val="00977F9A"/>
    <w:rsid w:val="009A6671"/>
    <w:rsid w:val="009F0BED"/>
    <w:rsid w:val="00A46744"/>
    <w:rsid w:val="00A77262"/>
    <w:rsid w:val="00AE645D"/>
    <w:rsid w:val="00B0585B"/>
    <w:rsid w:val="00B06E7B"/>
    <w:rsid w:val="00B522F6"/>
    <w:rsid w:val="00C638C7"/>
    <w:rsid w:val="00CF617F"/>
    <w:rsid w:val="00D7274E"/>
    <w:rsid w:val="00DB7896"/>
    <w:rsid w:val="00DD332E"/>
    <w:rsid w:val="00DE6464"/>
    <w:rsid w:val="00F34BEA"/>
    <w:rsid w:val="00F75641"/>
    <w:rsid w:val="00F97256"/>
    <w:rsid w:val="00FA0F34"/>
    <w:rsid w:val="00FE567F"/>
    <w:rsid w:val="00FF4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D20A9"/>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17F"/>
    <w:pPr>
      <w:ind w:left="720"/>
      <w:contextualSpacing/>
    </w:pPr>
  </w:style>
  <w:style w:type="table" w:styleId="TableGrid">
    <w:name w:val="Table Grid"/>
    <w:basedOn w:val="TableNormal"/>
    <w:uiPriority w:val="39"/>
    <w:rsid w:val="00CF6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1">
    <w:name w:val="Pa21"/>
    <w:basedOn w:val="Normal"/>
    <w:next w:val="Normal"/>
    <w:uiPriority w:val="99"/>
    <w:rsid w:val="00FE567F"/>
    <w:pPr>
      <w:autoSpaceDE w:val="0"/>
      <w:autoSpaceDN w:val="0"/>
      <w:adjustRightInd w:val="0"/>
      <w:spacing w:after="0" w:line="221" w:lineRule="atLeast"/>
    </w:pPr>
    <w:rPr>
      <w:rFonts w:ascii="ITC Franklin Gothic BookCd" w:hAnsi="ITC Franklin Gothic BookCd"/>
      <w:sz w:val="24"/>
      <w:szCs w:val="24"/>
    </w:rPr>
  </w:style>
  <w:style w:type="paragraph" w:customStyle="1" w:styleId="Default">
    <w:name w:val="Default"/>
    <w:rsid w:val="00FE567F"/>
    <w:pPr>
      <w:autoSpaceDE w:val="0"/>
      <w:autoSpaceDN w:val="0"/>
      <w:adjustRightInd w:val="0"/>
      <w:spacing w:after="0" w:line="240" w:lineRule="auto"/>
    </w:pPr>
    <w:rPr>
      <w:rFonts w:ascii="Palatino" w:hAnsi="Palatino" w:cs="Palatino"/>
      <w:color w:val="000000"/>
      <w:sz w:val="24"/>
      <w:szCs w:val="24"/>
    </w:rPr>
  </w:style>
  <w:style w:type="paragraph" w:customStyle="1" w:styleId="CM138">
    <w:name w:val="CM138"/>
    <w:basedOn w:val="Default"/>
    <w:next w:val="Default"/>
    <w:uiPriority w:val="99"/>
    <w:rsid w:val="00FE567F"/>
    <w:rPr>
      <w:rFonts w:cstheme="minorBidi"/>
      <w:color w:val="auto"/>
    </w:rPr>
  </w:style>
  <w:style w:type="character" w:customStyle="1" w:styleId="Heading6Char">
    <w:name w:val="Heading 6 Char"/>
    <w:basedOn w:val="DefaultParagraphFont"/>
    <w:link w:val="Heading6"/>
    <w:rsid w:val="005D20A9"/>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D20A9"/>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17F"/>
    <w:pPr>
      <w:ind w:left="720"/>
      <w:contextualSpacing/>
    </w:pPr>
  </w:style>
  <w:style w:type="table" w:styleId="TableGrid">
    <w:name w:val="Table Grid"/>
    <w:basedOn w:val="TableNormal"/>
    <w:uiPriority w:val="39"/>
    <w:rsid w:val="00CF6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1">
    <w:name w:val="Pa21"/>
    <w:basedOn w:val="Normal"/>
    <w:next w:val="Normal"/>
    <w:uiPriority w:val="99"/>
    <w:rsid w:val="00FE567F"/>
    <w:pPr>
      <w:autoSpaceDE w:val="0"/>
      <w:autoSpaceDN w:val="0"/>
      <w:adjustRightInd w:val="0"/>
      <w:spacing w:after="0" w:line="221" w:lineRule="atLeast"/>
    </w:pPr>
    <w:rPr>
      <w:rFonts w:ascii="ITC Franklin Gothic BookCd" w:hAnsi="ITC Franklin Gothic BookCd"/>
      <w:sz w:val="24"/>
      <w:szCs w:val="24"/>
    </w:rPr>
  </w:style>
  <w:style w:type="paragraph" w:customStyle="1" w:styleId="Default">
    <w:name w:val="Default"/>
    <w:rsid w:val="00FE567F"/>
    <w:pPr>
      <w:autoSpaceDE w:val="0"/>
      <w:autoSpaceDN w:val="0"/>
      <w:adjustRightInd w:val="0"/>
      <w:spacing w:after="0" w:line="240" w:lineRule="auto"/>
    </w:pPr>
    <w:rPr>
      <w:rFonts w:ascii="Palatino" w:hAnsi="Palatino" w:cs="Palatino"/>
      <w:color w:val="000000"/>
      <w:sz w:val="24"/>
      <w:szCs w:val="24"/>
    </w:rPr>
  </w:style>
  <w:style w:type="paragraph" w:customStyle="1" w:styleId="CM138">
    <w:name w:val="CM138"/>
    <w:basedOn w:val="Default"/>
    <w:next w:val="Default"/>
    <w:uiPriority w:val="99"/>
    <w:rsid w:val="00FE567F"/>
    <w:rPr>
      <w:rFonts w:cstheme="minorBidi"/>
      <w:color w:val="auto"/>
    </w:rPr>
  </w:style>
  <w:style w:type="character" w:customStyle="1" w:styleId="Heading6Char">
    <w:name w:val="Heading 6 Char"/>
    <w:basedOn w:val="DefaultParagraphFont"/>
    <w:link w:val="Heading6"/>
    <w:rsid w:val="005D20A9"/>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1D3EC-B65E-42CD-9467-2CEF2115E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LEUSD</Company>
  <LinksUpToDate>false</LinksUpToDate>
  <CharactersWithSpaces>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Jaron Lofquist</dc:creator>
  <cp:lastModifiedBy>Polly Jones</cp:lastModifiedBy>
  <cp:revision>4</cp:revision>
  <cp:lastPrinted>2014-05-08T14:36:00Z</cp:lastPrinted>
  <dcterms:created xsi:type="dcterms:W3CDTF">2014-08-11T18:47:00Z</dcterms:created>
  <dcterms:modified xsi:type="dcterms:W3CDTF">2014-11-14T22:45:00Z</dcterms:modified>
</cp:coreProperties>
</file>